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380F69" w:rsidRPr="00380F69">
        <w:rPr>
          <w:rFonts w:ascii="Arial" w:hAnsi="Arial" w:cs="Arial"/>
          <w:noProof/>
          <w:sz w:val="24"/>
          <w:szCs w:val="24"/>
        </w:rPr>
        <w:t xml:space="preserve">L1 SL-RSRP measurement for </w:t>
      </w:r>
      <w:r w:rsidR="00CC01BA" w:rsidRPr="00CC01BA">
        <w:rPr>
          <w:rFonts w:ascii="Arial" w:hAnsi="Arial" w:cs="Arial"/>
          <w:noProof/>
          <w:sz w:val="24"/>
          <w:szCs w:val="24"/>
        </w:rPr>
        <w:t>resource pre-emption</w:t>
      </w:r>
      <w:r w:rsidR="004346D0" w:rsidRPr="004346D0">
        <w:rPr>
          <w:rFonts w:ascii="Arial" w:hAnsi="Arial" w:cs="Arial"/>
          <w:noProof/>
          <w:sz w:val="24"/>
          <w:szCs w:val="24"/>
        </w:rPr>
        <w:t xml:space="preserv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80F69" w:rsidRPr="00380F69">
        <w:rPr>
          <w:rFonts w:ascii="Arial" w:hAnsi="Arial" w:cs="Arial"/>
          <w:lang w:val="en-US"/>
        </w:rPr>
        <w:t xml:space="preserve">L1 SL-RSRP measurement for </w:t>
      </w:r>
      <w:r w:rsidR="00CC01BA" w:rsidRPr="00CC01BA">
        <w:rPr>
          <w:rFonts w:ascii="Arial" w:hAnsi="Arial" w:cs="Arial"/>
          <w:lang w:val="en-US"/>
        </w:rPr>
        <w:t>resource pre-emption</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520BD9" w:rsidP="00CC01BA">
      <w:pPr>
        <w:numPr>
          <w:ilvl w:val="0"/>
          <w:numId w:val="9"/>
        </w:numPr>
        <w:autoSpaceDE w:val="0"/>
        <w:autoSpaceDN w:val="0"/>
        <w:adjustRightInd w:val="0"/>
        <w:spacing w:after="60"/>
        <w:rPr>
          <w:rFonts w:ascii="Arial" w:hAnsi="Arial" w:cs="Arial"/>
        </w:rPr>
      </w:pPr>
      <w:r>
        <w:rPr>
          <w:rFonts w:ascii="Arial" w:hAnsi="Arial" w:cs="Arial"/>
        </w:rPr>
        <w:t>9.1.</w:t>
      </w:r>
      <w:r w:rsidR="00380F69">
        <w:rPr>
          <w:rFonts w:ascii="Arial" w:hAnsi="Arial" w:cs="Arial"/>
        </w:rPr>
        <w:t>4</w:t>
      </w:r>
      <w:r w:rsidR="00AF6B0A">
        <w:rPr>
          <w:rFonts w:ascii="Arial" w:hAnsi="Arial" w:cs="Arial"/>
        </w:rPr>
        <w:t>.</w:t>
      </w:r>
      <w:r w:rsidR="00CC01BA">
        <w:rPr>
          <w:rFonts w:ascii="Arial" w:hAnsi="Arial" w:cs="Arial"/>
        </w:rPr>
        <w:t>2</w:t>
      </w:r>
      <w:r w:rsidR="00D91B43">
        <w:rPr>
          <w:rFonts w:ascii="Arial" w:hAnsi="Arial" w:cs="Arial"/>
        </w:rPr>
        <w:t xml:space="preserve"> </w:t>
      </w:r>
      <w:r w:rsidR="00CC01BA" w:rsidRPr="00CC01BA">
        <w:rPr>
          <w:rFonts w:ascii="Arial" w:hAnsi="Arial" w:cs="Arial"/>
        </w:rPr>
        <w:t>NR SA FR1 L1 SL-RSRP measurement for resource pre-emption</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9831C6">
        <w:rPr>
          <w:rFonts w:ascii="Arial" w:hAnsi="Arial"/>
          <w:lang w:eastAsia="zh-CN"/>
        </w:rPr>
        <w:t>. Changes to be made in RAN4 #104 is yellow highlighted</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CC01BA" w:rsidRPr="00CC01BA" w:rsidRDefault="00CC01BA" w:rsidP="00CC01B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CC01BA">
        <w:rPr>
          <w:rFonts w:ascii="Arial" w:eastAsia="Times New Roman" w:hAnsi="Arial"/>
          <w:sz w:val="24"/>
          <w:highlight w:val="lightGray"/>
          <w:lang w:eastAsia="en-GB"/>
        </w:rPr>
        <w:t>A.9.1.4.2</w:t>
      </w:r>
      <w:r w:rsidRPr="00CC01BA">
        <w:rPr>
          <w:rFonts w:ascii="Arial" w:eastAsia="Times New Roman" w:hAnsi="Arial"/>
          <w:sz w:val="24"/>
          <w:highlight w:val="lightGray"/>
          <w:lang w:eastAsia="en-GB"/>
        </w:rPr>
        <w:tab/>
        <w:t>Test for V2X UE Resource Pre-emption</w:t>
      </w:r>
    </w:p>
    <w:p w:rsidR="00CC01BA" w:rsidRPr="00CC01BA" w:rsidRDefault="00CC01BA" w:rsidP="00CC01B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CC01BA">
        <w:rPr>
          <w:rFonts w:ascii="Arial" w:eastAsia="Times New Roman" w:hAnsi="Arial"/>
          <w:sz w:val="22"/>
          <w:highlight w:val="lightGray"/>
          <w:lang w:eastAsia="zh-CN"/>
        </w:rPr>
        <w:t>A.9.1.4.</w:t>
      </w:r>
      <w:r w:rsidRPr="00CC01BA">
        <w:rPr>
          <w:rFonts w:ascii="Arial" w:eastAsia="Times New Roman" w:hAnsi="Arial" w:hint="eastAsia"/>
          <w:sz w:val="22"/>
          <w:highlight w:val="lightGray"/>
          <w:lang w:eastAsia="zh-CN"/>
        </w:rPr>
        <w:t>2</w:t>
      </w:r>
      <w:r w:rsidRPr="00CC01BA">
        <w:rPr>
          <w:rFonts w:ascii="Arial" w:eastAsia="Times New Roman" w:hAnsi="Arial"/>
          <w:sz w:val="22"/>
          <w:highlight w:val="lightGray"/>
          <w:lang w:eastAsia="zh-CN"/>
        </w:rPr>
        <w:t>.1</w:t>
      </w:r>
      <w:r w:rsidRPr="00CC01BA">
        <w:rPr>
          <w:rFonts w:ascii="Arial" w:eastAsia="Times New Roman" w:hAnsi="Arial"/>
          <w:sz w:val="22"/>
          <w:highlight w:val="lightGray"/>
          <w:lang w:eastAsia="zh-CN"/>
        </w:rPr>
        <w:tab/>
        <w:t>Test Purpose and Environment</w:t>
      </w:r>
    </w:p>
    <w:p w:rsidR="00CC01BA" w:rsidRPr="00CC01BA" w:rsidRDefault="00CC01BA" w:rsidP="00CC01BA">
      <w:pPr>
        <w:overflowPunct w:val="0"/>
        <w:autoSpaceDE w:val="0"/>
        <w:autoSpaceDN w:val="0"/>
        <w:adjustRightInd w:val="0"/>
        <w:textAlignment w:val="baseline"/>
        <w:rPr>
          <w:rFonts w:eastAsia="Times New Roman" w:cs="v4.2.0"/>
          <w:highlight w:val="lightGray"/>
          <w:lang w:eastAsia="en-GB"/>
        </w:rPr>
      </w:pPr>
      <w:r w:rsidRPr="00CC01BA">
        <w:rPr>
          <w:rFonts w:eastAsia="Times New Roman"/>
          <w:noProof/>
          <w:highlight w:val="lightGray"/>
          <w:lang w:eastAsia="en-GB"/>
        </w:rPr>
        <w:t xml:space="preserve">The purpose of this test is to verify the requirements related to autonomous resource pre-emption for V2X UE in mode 2 defined in </w:t>
      </w:r>
      <w:r w:rsidRPr="00CC01BA">
        <w:rPr>
          <w:rFonts w:eastAsia="Times New Roman"/>
          <w:highlight w:val="lightGray"/>
          <w:lang w:eastAsia="en-GB"/>
        </w:rPr>
        <w:t xml:space="preserve">clause </w:t>
      </w:r>
      <w:r w:rsidRPr="00CC01BA">
        <w:rPr>
          <w:rFonts w:eastAsia="Times New Roman" w:cs="v4.2.0"/>
          <w:highlight w:val="lightGray"/>
          <w:lang w:eastAsia="en-GB"/>
        </w:rPr>
        <w:t xml:space="preserve">12.5. </w:t>
      </w:r>
      <w:r w:rsidRPr="00CC01BA">
        <w:rPr>
          <w:rFonts w:eastAsia="Times New Roman"/>
          <w:highlight w:val="lightGray"/>
          <w:lang w:val="en-US" w:eastAsia="en-GB"/>
        </w:rPr>
        <w:t>For this test, the UE is triggered by the test loop function or the upper layers to transmit for V2X Sidelink Communication.</w:t>
      </w:r>
    </w:p>
    <w:p w:rsidR="00CC01BA" w:rsidRPr="00CC01BA" w:rsidRDefault="00CC01BA" w:rsidP="00CC01BA">
      <w:pPr>
        <w:overflowPunct w:val="0"/>
        <w:autoSpaceDE w:val="0"/>
        <w:autoSpaceDN w:val="0"/>
        <w:adjustRightInd w:val="0"/>
        <w:textAlignment w:val="baseline"/>
        <w:rPr>
          <w:rFonts w:eastAsia="Times New Roman"/>
          <w:highlight w:val="lightGray"/>
          <w:lang w:eastAsia="en-GB"/>
        </w:rPr>
      </w:pPr>
      <w:r w:rsidRPr="00CC01BA">
        <w:rPr>
          <w:rFonts w:eastAsia="Times New Roman"/>
          <w:highlight w:val="lightGray"/>
          <w:lang w:eastAsia="en-GB"/>
        </w:rPr>
        <w:t>The test parameters are given in Table A. 9.1.4.2.1-1</w:t>
      </w:r>
      <w:r w:rsidRPr="00CC01BA">
        <w:rPr>
          <w:rFonts w:eastAsia="Times New Roman" w:hint="eastAsia"/>
          <w:highlight w:val="lightGray"/>
          <w:lang w:eastAsia="zh-CN"/>
        </w:rPr>
        <w:t xml:space="preserve">and </w:t>
      </w:r>
      <w:r w:rsidRPr="00CC01BA">
        <w:rPr>
          <w:rFonts w:eastAsia="Times New Roman"/>
          <w:highlight w:val="lightGray"/>
          <w:lang w:eastAsia="en-GB"/>
        </w:rPr>
        <w:t>A.12. 9.1.4.1-2</w:t>
      </w:r>
      <w:r w:rsidRPr="00CC01BA">
        <w:rPr>
          <w:rFonts w:eastAsia="Times New Roman" w:hint="eastAsia"/>
          <w:highlight w:val="lightGray"/>
          <w:lang w:eastAsia="en-GB"/>
        </w:rPr>
        <w:t xml:space="preserve"> </w:t>
      </w:r>
      <w:r w:rsidRPr="00CC01BA">
        <w:rPr>
          <w:rFonts w:eastAsia="Times New Roman"/>
          <w:highlight w:val="lightGray"/>
          <w:lang w:eastAsia="en-GB"/>
        </w:rPr>
        <w:t xml:space="preserve">below. There is one active V2X sidelink UE in this test. </w:t>
      </w:r>
      <w:r w:rsidRPr="00CC01BA">
        <w:rPr>
          <w:rFonts w:eastAsia="Times New Roman" w:hint="eastAsia"/>
          <w:highlight w:val="lightGray"/>
          <w:lang w:eastAsia="zh-CN"/>
        </w:rPr>
        <w:t xml:space="preserve">Both the UE under test and </w:t>
      </w:r>
      <w:r w:rsidRPr="00CC01BA">
        <w:rPr>
          <w:rFonts w:eastAsia="Times New Roman"/>
          <w:highlight w:val="lightGray"/>
          <w:lang w:eastAsia="zh-CN"/>
        </w:rPr>
        <w:t xml:space="preserve">the </w:t>
      </w:r>
      <w:r w:rsidRPr="00CC01BA">
        <w:rPr>
          <w:rFonts w:eastAsia="Times New Roman"/>
          <w:highlight w:val="lightGray"/>
          <w:lang w:eastAsia="en-GB"/>
        </w:rPr>
        <w:t xml:space="preserve">active V2X sidelink UE </w:t>
      </w:r>
      <w:r w:rsidRPr="00CC01BA">
        <w:rPr>
          <w:rFonts w:eastAsia="Times New Roman" w:hint="eastAsia"/>
          <w:highlight w:val="lightGray"/>
          <w:lang w:eastAsia="zh-CN"/>
        </w:rPr>
        <w:t xml:space="preserve">select GNSS as </w:t>
      </w:r>
      <w:r w:rsidRPr="00CC01BA">
        <w:rPr>
          <w:rFonts w:eastAsia="Times New Roman"/>
          <w:highlight w:val="lightGray"/>
          <w:lang w:eastAsia="zh-CN"/>
        </w:rPr>
        <w:t>synchronization reference source</w:t>
      </w:r>
      <w:r w:rsidRPr="00CC01BA">
        <w:rPr>
          <w:rFonts w:eastAsia="Times New Roman" w:hint="eastAsia"/>
          <w:highlight w:val="lightGray"/>
          <w:lang w:eastAsia="zh-CN"/>
        </w:rPr>
        <w:t>. T</w:t>
      </w:r>
      <w:r w:rsidRPr="00CC01BA">
        <w:rPr>
          <w:rFonts w:eastAsia="Times New Roman"/>
          <w:highlight w:val="lightGray"/>
          <w:lang w:eastAsia="en-GB"/>
        </w:rPr>
        <w:t>he</w:t>
      </w:r>
      <w:r w:rsidRPr="00CC01BA">
        <w:rPr>
          <w:rFonts w:eastAsia="Times New Roman" w:hint="eastAsia"/>
          <w:highlight w:val="lightGray"/>
          <w:lang w:eastAsia="zh-CN"/>
        </w:rPr>
        <w:t xml:space="preserve"> test system can emulate and send the GNSS signal to the test UE</w:t>
      </w:r>
      <w:r w:rsidRPr="00CC01BA">
        <w:rPr>
          <w:rFonts w:eastAsia="Times New Roman"/>
          <w:highlight w:val="lightGray"/>
          <w:lang w:eastAsia="zh-CN"/>
        </w:rPr>
        <w:t xml:space="preserve"> and active V2X sidelink UEs. The test parameters for GNSS signals are defined in B.4.1</w:t>
      </w:r>
      <w:r w:rsidRPr="00CC01BA">
        <w:rPr>
          <w:rFonts w:eastAsia="Times New Roman"/>
          <w:highlight w:val="lightGray"/>
          <w:lang w:eastAsia="en-GB"/>
        </w:rPr>
        <w:t>. At the beginning of whole test, the test equipment shall send one message with a SL-SCH</w:t>
      </w:r>
      <w:r w:rsidRPr="00CC01BA">
        <w:rPr>
          <w:rFonts w:eastAsia="Times New Roman"/>
          <w:noProof/>
          <w:highlight w:val="lightGray"/>
          <w:lang w:eastAsia="en-GB"/>
        </w:rPr>
        <w:t xml:space="preserve"> MAC PDU</w:t>
      </w:r>
      <w:r w:rsidRPr="00CC01BA">
        <w:rPr>
          <w:rFonts w:eastAsia="Times New Roman"/>
          <w:highlight w:val="lightGray"/>
          <w:lang w:eastAsia="en-GB"/>
        </w:rPr>
        <w:t xml:space="preserve"> as specified in Clause 6.1.6 in TS 38.321[7]</w:t>
      </w:r>
      <w:r w:rsidRPr="00CC01BA">
        <w:rPr>
          <w:rFonts w:eastAsia="Times New Roman" w:hint="eastAsia"/>
          <w:highlight w:val="lightGray"/>
          <w:lang w:eastAsia="zh-CN"/>
        </w:rPr>
        <w:t xml:space="preserve">, in order to make sure that the UE under test </w:t>
      </w:r>
      <w:r w:rsidRPr="00CC01BA">
        <w:rPr>
          <w:rFonts w:eastAsia="Times New Roman"/>
          <w:highlight w:val="lightGray"/>
          <w:lang w:eastAsia="zh-CN"/>
        </w:rPr>
        <w:t>needs</w:t>
      </w:r>
      <w:r w:rsidRPr="00CC01BA">
        <w:rPr>
          <w:rFonts w:eastAsia="Times New Roman" w:hint="eastAsia"/>
          <w:highlight w:val="lightGray"/>
          <w:lang w:eastAsia="zh-CN"/>
        </w:rPr>
        <w:t xml:space="preserve"> continu</w:t>
      </w:r>
      <w:r w:rsidRPr="00CC01BA">
        <w:rPr>
          <w:rFonts w:eastAsia="Times New Roman"/>
          <w:highlight w:val="lightGray"/>
          <w:lang w:eastAsia="zh-CN"/>
        </w:rPr>
        <w:t>ous</w:t>
      </w:r>
      <w:r w:rsidRPr="00CC01BA">
        <w:rPr>
          <w:rFonts w:eastAsia="Times New Roman" w:hint="eastAsia"/>
          <w:highlight w:val="lightGray"/>
          <w:lang w:eastAsia="zh-CN"/>
        </w:rPr>
        <w:t xml:space="preserve">ly </w:t>
      </w:r>
      <w:r w:rsidRPr="00CC01BA">
        <w:rPr>
          <w:rFonts w:eastAsia="Times New Roman"/>
          <w:highlight w:val="lightGray"/>
          <w:lang w:eastAsia="en-GB"/>
        </w:rPr>
        <w:t>transmit PSCCH/PSSCH.</w:t>
      </w:r>
    </w:p>
    <w:p w:rsidR="00CC01BA" w:rsidRPr="00CC01BA" w:rsidRDefault="00CC01BA" w:rsidP="00CC01BA">
      <w:pPr>
        <w:overflowPunct w:val="0"/>
        <w:autoSpaceDE w:val="0"/>
        <w:autoSpaceDN w:val="0"/>
        <w:adjustRightInd w:val="0"/>
        <w:textAlignment w:val="baseline"/>
        <w:rPr>
          <w:rFonts w:eastAsia="Times New Roman"/>
          <w:highlight w:val="lightGray"/>
          <w:lang w:eastAsia="en-GB"/>
        </w:rPr>
      </w:pPr>
      <w:r w:rsidRPr="00CC01BA">
        <w:rPr>
          <w:rFonts w:eastAsia="Times New Roman"/>
          <w:highlight w:val="lightGray"/>
          <w:lang w:eastAsia="en-GB"/>
        </w:rPr>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CC01BA">
        <w:rPr>
          <w:rFonts w:eastAsia="Times New Roman"/>
          <w:highlight w:val="lightGray"/>
          <w:lang w:val="en-US" w:eastAsia="zh-TW" w:bidi="hi-IN"/>
        </w:rPr>
        <w:t>n-</w:t>
      </w:r>
      <w:r w:rsidRPr="00CC01BA">
        <w:rPr>
          <w:rFonts w:eastAsia="Times New Roman"/>
          <w:highlight w:val="lightGray"/>
          <w:lang w:eastAsia="en-GB"/>
        </w:rPr>
        <w:t xml:space="preserve"> T</w:t>
      </w:r>
      <w:r w:rsidRPr="00CC01BA">
        <w:rPr>
          <w:rFonts w:eastAsia="Times New Roman"/>
          <w:highlight w:val="lightGray"/>
          <w:vertAlign w:val="subscript"/>
          <w:lang w:eastAsia="en-GB"/>
        </w:rPr>
        <w:t>pre-empt</w:t>
      </w:r>
      <w:r w:rsidRPr="00CC01BA">
        <w:rPr>
          <w:rFonts w:eastAsia="Times New Roman"/>
          <w:highlight w:val="lightGray"/>
          <w:lang w:eastAsia="en-GB"/>
        </w:rPr>
        <w:t xml:space="preserve">. </w:t>
      </w:r>
    </w:p>
    <w:p w:rsidR="00CC01BA" w:rsidRPr="00CC01BA" w:rsidRDefault="00CC01BA" w:rsidP="00CC01B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C01BA">
        <w:rPr>
          <w:rFonts w:ascii="Arial" w:eastAsia="Times New Roman" w:hAnsi="Arial"/>
          <w:b/>
          <w:highlight w:val="lightGray"/>
          <w:lang w:eastAsia="en-GB"/>
        </w:rPr>
        <w:lastRenderedPageBreak/>
        <w:t xml:space="preserve">Table A. 9.1.4.2.1-1: Test Parameters for </w:t>
      </w:r>
      <w:r w:rsidRPr="00CC01BA">
        <w:rPr>
          <w:rFonts w:ascii="Arial" w:eastAsia="Times New Roman" w:hAnsi="Arial" w:cs="v4.2.0"/>
          <w:b/>
          <w:highlight w:val="lightGray"/>
          <w:lang w:eastAsia="en-GB"/>
        </w:rPr>
        <w:t>V2X UE Resource Pre-emption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CC01BA" w:rsidRPr="00CC01BA" w:rsidTr="00B00639">
        <w:tc>
          <w:tcPr>
            <w:tcW w:w="3790" w:type="dxa"/>
            <w:gridSpan w:val="2"/>
            <w:tcBorders>
              <w:bottom w:val="single" w:sz="4" w:space="0" w:color="auto"/>
            </w:tcBorders>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b/>
                <w:sz w:val="18"/>
                <w:szCs w:val="22"/>
                <w:highlight w:val="lightGray"/>
                <w:lang w:eastAsia="ja-JP"/>
              </w:rPr>
            </w:pPr>
            <w:r w:rsidRPr="00CC01BA">
              <w:rPr>
                <w:rFonts w:ascii="Arial" w:eastAsia="Calibri" w:hAnsi="Arial" w:cs="Arial"/>
                <w:b/>
                <w:sz w:val="18"/>
                <w:szCs w:val="22"/>
                <w:highlight w:val="lightGray"/>
                <w:lang w:eastAsia="ja-JP"/>
              </w:rPr>
              <w:lastRenderedPageBreak/>
              <w:t>Parameter</w:t>
            </w:r>
          </w:p>
        </w:tc>
        <w:tc>
          <w:tcPr>
            <w:tcW w:w="709" w:type="dxa"/>
            <w:tcBorders>
              <w:bottom w:val="single" w:sz="4" w:space="0" w:color="auto"/>
            </w:tcBorders>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b/>
                <w:sz w:val="18"/>
                <w:szCs w:val="22"/>
                <w:highlight w:val="lightGray"/>
                <w:lang w:eastAsia="ja-JP"/>
              </w:rPr>
            </w:pPr>
            <w:r w:rsidRPr="00CC01BA">
              <w:rPr>
                <w:rFonts w:ascii="Arial" w:eastAsia="Calibri" w:hAnsi="Arial" w:cs="Arial"/>
                <w:b/>
                <w:sz w:val="18"/>
                <w:szCs w:val="22"/>
                <w:highlight w:val="lightGray"/>
                <w:lang w:eastAsia="ja-JP"/>
              </w:rPr>
              <w:t>Unit</w:t>
            </w:r>
          </w:p>
        </w:tc>
        <w:tc>
          <w:tcPr>
            <w:tcW w:w="2834" w:type="dxa"/>
            <w:tcBorders>
              <w:bottom w:val="single" w:sz="4" w:space="0" w:color="auto"/>
            </w:tcBorders>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b/>
                <w:sz w:val="18"/>
                <w:szCs w:val="22"/>
                <w:highlight w:val="lightGray"/>
                <w:lang w:eastAsia="ja-JP"/>
              </w:rPr>
            </w:pPr>
            <w:r w:rsidRPr="00CC01BA">
              <w:rPr>
                <w:rFonts w:ascii="Arial" w:eastAsia="Calibri" w:hAnsi="Arial" w:cs="Arial"/>
                <w:b/>
                <w:sz w:val="18"/>
                <w:szCs w:val="22"/>
                <w:highlight w:val="lightGray"/>
                <w:lang w:eastAsia="ja-JP"/>
              </w:rPr>
              <w:t>Value</w:t>
            </w:r>
          </w:p>
        </w:tc>
        <w:tc>
          <w:tcPr>
            <w:tcW w:w="2514" w:type="dxa"/>
            <w:tcBorders>
              <w:bottom w:val="single" w:sz="4" w:space="0" w:color="auto"/>
            </w:tcBorders>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b/>
                <w:sz w:val="18"/>
                <w:szCs w:val="22"/>
                <w:highlight w:val="lightGray"/>
                <w:lang w:eastAsia="ja-JP"/>
              </w:rPr>
            </w:pPr>
            <w:r w:rsidRPr="00CC01BA">
              <w:rPr>
                <w:rFonts w:ascii="Arial" w:eastAsia="Calibri" w:hAnsi="Arial" w:cs="Arial"/>
                <w:b/>
                <w:sz w:val="18"/>
                <w:szCs w:val="22"/>
                <w:highlight w:val="lightGray"/>
                <w:lang w:eastAsia="ja-JP"/>
              </w:rPr>
              <w:t>Comment</w:t>
            </w:r>
          </w:p>
        </w:tc>
      </w:tr>
      <w:tr w:rsidR="00CC01BA" w:rsidRPr="00CC01BA" w:rsidTr="00B00639">
        <w:tc>
          <w:tcPr>
            <w:tcW w:w="3790" w:type="dxa"/>
            <w:gridSpan w:val="2"/>
          </w:tcPr>
          <w:p w:rsidR="00CC01BA" w:rsidRPr="00CC01BA" w:rsidRDefault="00CC01BA" w:rsidP="00CC01BA">
            <w:pPr>
              <w:keepNext/>
              <w:keepLines/>
              <w:overflowPunct w:val="0"/>
              <w:autoSpaceDE w:val="0"/>
              <w:autoSpaceDN w:val="0"/>
              <w:adjustRightInd w:val="0"/>
              <w:spacing w:after="0"/>
              <w:textAlignment w:val="baseline"/>
              <w:rPr>
                <w:rFonts w:ascii="Arial" w:eastAsia="Calibri" w:hAnsi="Arial" w:cs="Arial"/>
                <w:sz w:val="18"/>
                <w:szCs w:val="22"/>
                <w:highlight w:val="lightGray"/>
                <w:lang w:val="sv-FI" w:eastAsia="ja-JP"/>
              </w:rPr>
            </w:pPr>
            <w:r w:rsidRPr="00CC01BA">
              <w:rPr>
                <w:rFonts w:ascii="Arial" w:eastAsia="Times New Roman" w:hAnsi="Arial" w:cs="v4.2.0"/>
                <w:sz w:val="18"/>
                <w:highlight w:val="lightGray"/>
                <w:lang w:val="it-IT" w:eastAsia="ja-JP"/>
              </w:rPr>
              <w:t>NR RF Channel Number</w:t>
            </w:r>
          </w:p>
        </w:tc>
        <w:tc>
          <w:tcPr>
            <w:tcW w:w="709"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val="sv-FI" w:eastAsia="ja-JP"/>
              </w:rPr>
            </w:pPr>
          </w:p>
        </w:tc>
        <w:tc>
          <w:tcPr>
            <w:tcW w:w="283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1</w:t>
            </w:r>
          </w:p>
        </w:tc>
        <w:tc>
          <w:tcPr>
            <w:tcW w:w="251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HD carrier in Band n47 and n38</w:t>
            </w:r>
          </w:p>
        </w:tc>
      </w:tr>
      <w:tr w:rsidR="00CC01BA" w:rsidRPr="00CC01BA" w:rsidTr="00B00639">
        <w:tc>
          <w:tcPr>
            <w:tcW w:w="3790" w:type="dxa"/>
            <w:gridSpan w:val="2"/>
          </w:tcPr>
          <w:p w:rsidR="00CC01BA" w:rsidRPr="00CC01BA" w:rsidRDefault="00CC01BA" w:rsidP="00CC01B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r w:rsidRPr="00CC01BA">
              <w:rPr>
                <w:rFonts w:ascii="Arial" w:eastAsia="Times New Roman" w:hAnsi="Arial" w:cs="Arial"/>
                <w:sz w:val="18"/>
                <w:highlight w:val="lightGray"/>
                <w:lang w:eastAsia="ja-JP"/>
              </w:rPr>
              <w:t>Channel Bandwidth (BW</w:t>
            </w:r>
            <w:r w:rsidRPr="00CC01BA">
              <w:rPr>
                <w:rFonts w:ascii="Arial" w:eastAsia="Times New Roman" w:hAnsi="Arial" w:cs="Arial"/>
                <w:sz w:val="18"/>
                <w:highlight w:val="lightGray"/>
                <w:vertAlign w:val="subscript"/>
                <w:lang w:eastAsia="ja-JP"/>
              </w:rPr>
              <w:t>channel</w:t>
            </w:r>
            <w:r w:rsidRPr="00CC01BA">
              <w:rPr>
                <w:rFonts w:ascii="Arial" w:eastAsia="Times New Roman" w:hAnsi="Arial" w:cs="Arial"/>
                <w:sz w:val="18"/>
                <w:highlight w:val="lightGray"/>
                <w:lang w:eastAsia="ja-JP"/>
              </w:rPr>
              <w:t>)</w:t>
            </w:r>
            <w:r w:rsidRPr="00CC01BA">
              <w:rPr>
                <w:rFonts w:ascii="Arial" w:eastAsia="Times New Roman" w:hAnsi="Arial" w:cs="Arial"/>
                <w:sz w:val="18"/>
                <w:highlight w:val="lightGray"/>
                <w:vertAlign w:val="superscript"/>
                <w:lang w:eastAsia="ja-JP"/>
              </w:rPr>
              <w:t xml:space="preserve"> Note 1</w:t>
            </w:r>
          </w:p>
        </w:tc>
        <w:tc>
          <w:tcPr>
            <w:tcW w:w="709"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CC01BA">
              <w:rPr>
                <w:rFonts w:ascii="Arial" w:eastAsia="Calibri" w:hAnsi="Arial" w:cs="Arial"/>
                <w:sz w:val="18"/>
                <w:highlight w:val="lightGray"/>
                <w:lang w:eastAsia="ja-JP"/>
              </w:rPr>
              <w:t>MHz</w:t>
            </w:r>
          </w:p>
        </w:tc>
        <w:tc>
          <w:tcPr>
            <w:tcW w:w="283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CC01BA">
              <w:rPr>
                <w:rFonts w:ascii="Arial" w:eastAsia="Times New Roman" w:hAnsi="Arial"/>
                <w:sz w:val="18"/>
                <w:szCs w:val="18"/>
                <w:highlight w:val="lightGray"/>
                <w:lang w:eastAsia="en-GB"/>
              </w:rPr>
              <w:t>20 (</w:t>
            </w:r>
            <w:r w:rsidRPr="00CC01BA">
              <w:rPr>
                <w:rFonts w:ascii="Arial" w:eastAsia="Times New Roman" w:hAnsi="Arial"/>
                <w:sz w:val="18"/>
                <w:szCs w:val="18"/>
                <w:highlight w:val="lightGray"/>
                <w:lang w:val="de-DE" w:eastAsia="en-GB"/>
              </w:rPr>
              <w:t>N</w:t>
            </w:r>
            <w:r w:rsidRPr="00CC01BA">
              <w:rPr>
                <w:rFonts w:ascii="Arial" w:eastAsia="Times New Roman" w:hAnsi="Arial"/>
                <w:sz w:val="18"/>
                <w:szCs w:val="18"/>
                <w:highlight w:val="lightGray"/>
                <w:vertAlign w:val="subscript"/>
                <w:lang w:val="de-DE" w:eastAsia="en-GB"/>
              </w:rPr>
              <w:t>RB,c</w:t>
            </w:r>
            <w:r w:rsidRPr="00CC01BA">
              <w:rPr>
                <w:rFonts w:ascii="Arial" w:eastAsia="Times New Roman" w:hAnsi="Arial"/>
                <w:sz w:val="18"/>
                <w:szCs w:val="18"/>
                <w:highlight w:val="lightGray"/>
                <w:lang w:val="de-DE" w:eastAsia="en-GB"/>
              </w:rPr>
              <w:t xml:space="preserve"> = 50) o</w:t>
            </w:r>
            <w:r w:rsidRPr="00CC01BA">
              <w:rPr>
                <w:rFonts w:ascii="Arial" w:eastAsia="Times New Roman" w:hAnsi="Arial"/>
                <w:sz w:val="18"/>
                <w:szCs w:val="18"/>
                <w:highlight w:val="lightGray"/>
                <w:lang w:eastAsia="en-GB"/>
              </w:rPr>
              <w:t>r</w:t>
            </w:r>
          </w:p>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szCs w:val="18"/>
                <w:highlight w:val="lightGray"/>
                <w:lang w:eastAsia="en-GB"/>
              </w:rPr>
              <w:t>40 (</w:t>
            </w:r>
            <w:r w:rsidRPr="00CC01BA">
              <w:rPr>
                <w:rFonts w:ascii="Arial" w:eastAsia="Times New Roman" w:hAnsi="Arial"/>
                <w:sz w:val="18"/>
                <w:szCs w:val="18"/>
                <w:highlight w:val="lightGray"/>
                <w:lang w:val="de-DE" w:eastAsia="en-GB"/>
              </w:rPr>
              <w:t>N</w:t>
            </w:r>
            <w:r w:rsidRPr="00CC01BA">
              <w:rPr>
                <w:rFonts w:ascii="Arial" w:eastAsia="Times New Roman" w:hAnsi="Arial"/>
                <w:sz w:val="18"/>
                <w:szCs w:val="18"/>
                <w:highlight w:val="lightGray"/>
                <w:vertAlign w:val="subscript"/>
                <w:lang w:val="de-DE" w:eastAsia="en-GB"/>
              </w:rPr>
              <w:t>RB,c</w:t>
            </w:r>
            <w:r w:rsidRPr="00CC01BA">
              <w:rPr>
                <w:rFonts w:ascii="Arial" w:eastAsia="Times New Roman" w:hAnsi="Arial"/>
                <w:sz w:val="18"/>
                <w:szCs w:val="18"/>
                <w:highlight w:val="lightGray"/>
                <w:lang w:val="de-DE" w:eastAsia="en-GB"/>
              </w:rPr>
              <w:t xml:space="preserve"> = 100)</w:t>
            </w:r>
          </w:p>
        </w:tc>
        <w:tc>
          <w:tcPr>
            <w:tcW w:w="251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CC01BA" w:rsidRPr="00CC01BA" w:rsidTr="00B00639">
        <w:tc>
          <w:tcPr>
            <w:tcW w:w="3790" w:type="dxa"/>
            <w:gridSpan w:val="2"/>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C01BA">
              <w:rPr>
                <w:rFonts w:ascii="Arial" w:eastAsia="Times New Roman" w:hAnsi="Arial" w:cs="Arial" w:hint="eastAsia"/>
                <w:sz w:val="18"/>
                <w:highlight w:val="lightGray"/>
                <w:lang w:eastAsia="zh-CN"/>
              </w:rPr>
              <w:t>SCS</w:t>
            </w:r>
          </w:p>
        </w:tc>
        <w:tc>
          <w:tcPr>
            <w:tcW w:w="709"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CC01BA">
              <w:rPr>
                <w:rFonts w:ascii="Arial" w:eastAsia="Times New Roman" w:hAnsi="Arial" w:cs="Arial" w:hint="eastAsia"/>
                <w:sz w:val="18"/>
                <w:highlight w:val="lightGray"/>
                <w:lang w:eastAsia="zh-CN"/>
              </w:rPr>
              <w:t>kHz</w:t>
            </w:r>
          </w:p>
        </w:tc>
        <w:tc>
          <w:tcPr>
            <w:tcW w:w="283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CC01BA">
              <w:rPr>
                <w:rFonts w:ascii="Arial" w:eastAsia="Times New Roman" w:hAnsi="Arial" w:hint="eastAsia"/>
                <w:sz w:val="18"/>
                <w:szCs w:val="18"/>
                <w:highlight w:val="lightGray"/>
                <w:lang w:eastAsia="zh-CN"/>
              </w:rPr>
              <w:t>30</w:t>
            </w:r>
          </w:p>
        </w:tc>
        <w:tc>
          <w:tcPr>
            <w:tcW w:w="251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CC01BA" w:rsidRPr="00CC01BA" w:rsidTr="00B00639">
        <w:tc>
          <w:tcPr>
            <w:tcW w:w="3790" w:type="dxa"/>
            <w:gridSpan w:val="2"/>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CC01BA">
              <w:rPr>
                <w:rFonts w:ascii="Arial" w:eastAsia="Times New Roman" w:hAnsi="Arial" w:cs="Arial"/>
                <w:sz w:val="18"/>
                <w:highlight w:val="lightGray"/>
                <w:lang w:eastAsia="ja-JP"/>
              </w:rPr>
              <w:t xml:space="preserve">V2X sidelink communication </w:t>
            </w:r>
            <w:r w:rsidRPr="00CC01BA">
              <w:rPr>
                <w:rFonts w:ascii="Arial" w:eastAsia="Times New Roman" w:hAnsi="Arial" w:cs="Arial" w:hint="eastAsia"/>
                <w:sz w:val="18"/>
                <w:highlight w:val="lightGray"/>
                <w:lang w:eastAsia="zh-CN"/>
              </w:rPr>
              <w:t>pre-</w:t>
            </w:r>
            <w:r w:rsidRPr="00CC01BA">
              <w:rPr>
                <w:rFonts w:ascii="Arial" w:eastAsia="Times New Roman" w:hAnsi="Arial" w:cs="Arial"/>
                <w:sz w:val="18"/>
                <w:highlight w:val="lightGray"/>
                <w:lang w:eastAsia="ja-JP"/>
              </w:rPr>
              <w:t>configuration</w:t>
            </w:r>
          </w:p>
        </w:tc>
        <w:tc>
          <w:tcPr>
            <w:tcW w:w="709"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As specified in Table A.3.21.2-1 and A.3.21.2-3</w:t>
            </w:r>
          </w:p>
        </w:tc>
        <w:tc>
          <w:tcPr>
            <w:tcW w:w="251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IE values unless specified otherwise in this test.</w:t>
            </w:r>
          </w:p>
        </w:tc>
      </w:tr>
      <w:tr w:rsidR="00CC01BA" w:rsidRPr="00CC01BA" w:rsidTr="00B00639">
        <w:tc>
          <w:tcPr>
            <w:tcW w:w="3790" w:type="dxa"/>
            <w:gridSpan w:val="2"/>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CC01BA">
              <w:rPr>
                <w:rFonts w:ascii="Arial" w:eastAsia="Times New Roman" w:hAnsi="Arial"/>
                <w:sz w:val="18"/>
                <w:highlight w:val="lightGray"/>
                <w:lang w:eastAsia="en-GB"/>
              </w:rPr>
              <w:t>sl-TimeResource-r16 included in SL-ResourcePool in SL-ResourcePool in sl-TxPoolSelectedNormal-r16</w:t>
            </w:r>
          </w:p>
        </w:tc>
        <w:tc>
          <w:tcPr>
            <w:tcW w:w="709"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C01BA">
              <w:rPr>
                <w:rFonts w:ascii="Arial" w:eastAsia="Times New Roman" w:hAnsi="Arial"/>
                <w:sz w:val="18"/>
                <w:highlight w:val="lightGray"/>
                <w:lang w:eastAsia="en-GB"/>
              </w:rPr>
              <w:t>10000000000000000000</w:t>
            </w:r>
          </w:p>
        </w:tc>
        <w:tc>
          <w:tcPr>
            <w:tcW w:w="251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bCs/>
                <w:kern w:val="2"/>
                <w:sz w:val="18"/>
                <w:highlight w:val="lightGray"/>
                <w:lang w:eastAsia="en-GB"/>
              </w:rPr>
              <w:t xml:space="preserve">Indicates the time resource of resource pool within </w:t>
            </w:r>
            <w:r w:rsidRPr="00CC01BA">
              <w:rPr>
                <w:rFonts w:ascii="Arial" w:eastAsia="Times New Roman" w:hAnsi="Arial"/>
                <w:bCs/>
                <w:i/>
                <w:iCs/>
                <w:kern w:val="2"/>
                <w:sz w:val="18"/>
                <w:highlight w:val="lightGray"/>
                <w:lang w:eastAsia="en-GB"/>
              </w:rPr>
              <w:t>sl-Period</w:t>
            </w:r>
            <w:r w:rsidRPr="00CC01BA">
              <w:rPr>
                <w:rFonts w:ascii="Arial" w:eastAsia="Times New Roman" w:hAnsi="Arial"/>
                <w:bCs/>
                <w:kern w:val="2"/>
                <w:sz w:val="18"/>
                <w:highlight w:val="lightGray"/>
                <w:lang w:eastAsia="en-GB"/>
              </w:rPr>
              <w:t>.</w:t>
            </w:r>
            <w:r w:rsidRPr="00CC01BA">
              <w:rPr>
                <w:rFonts w:ascii="Arial" w:eastAsia="Times New Roman" w:hAnsi="Arial" w:hint="eastAsia"/>
                <w:bCs/>
                <w:noProof/>
                <w:sz w:val="18"/>
                <w:highlight w:val="lightGray"/>
                <w:lang w:eastAsia="zh-CN"/>
              </w:rPr>
              <w:t xml:space="preserve"> (see TS 3</w:t>
            </w:r>
            <w:r w:rsidRPr="00CC01BA">
              <w:rPr>
                <w:rFonts w:ascii="Arial" w:eastAsia="Times New Roman" w:hAnsi="Arial"/>
                <w:bCs/>
                <w:noProof/>
                <w:sz w:val="18"/>
                <w:highlight w:val="lightGray"/>
                <w:lang w:eastAsia="zh-CN"/>
              </w:rPr>
              <w:t>8</w:t>
            </w:r>
            <w:r w:rsidRPr="00CC01BA">
              <w:rPr>
                <w:rFonts w:ascii="Arial" w:eastAsia="Times New Roman" w:hAnsi="Arial" w:hint="eastAsia"/>
                <w:bCs/>
                <w:noProof/>
                <w:sz w:val="18"/>
                <w:highlight w:val="lightGray"/>
                <w:lang w:eastAsia="zh-CN"/>
              </w:rPr>
              <w:t>.213 [3])</w:t>
            </w:r>
            <w:r w:rsidRPr="00CC01BA">
              <w:rPr>
                <w:rFonts w:ascii="Arial" w:eastAsia="Times New Roman" w:hAnsi="Arial"/>
                <w:bCs/>
                <w:noProof/>
                <w:sz w:val="18"/>
                <w:highlight w:val="lightGray"/>
                <w:lang w:eastAsia="zh-CN"/>
              </w:rPr>
              <w:t xml:space="preserve"> Note that this is for Tx pool.</w:t>
            </w:r>
          </w:p>
        </w:tc>
      </w:tr>
      <w:tr w:rsidR="00CC01BA" w:rsidRPr="00CC01BA" w:rsidTr="00B00639">
        <w:tc>
          <w:tcPr>
            <w:tcW w:w="3790" w:type="dxa"/>
            <w:gridSpan w:val="2"/>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C01BA">
              <w:rPr>
                <w:rFonts w:ascii="Arial" w:eastAsia="Times New Roman" w:hAnsi="Arial"/>
                <w:sz w:val="18"/>
                <w:highlight w:val="lightGray"/>
                <w:lang w:eastAsia="en-GB"/>
              </w:rPr>
              <w:t>sl-TimeResource-r16 included in SL-ResourcePool in sl-RxPool-r16</w:t>
            </w:r>
          </w:p>
        </w:tc>
        <w:tc>
          <w:tcPr>
            <w:tcW w:w="709"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C01BA">
              <w:rPr>
                <w:rFonts w:ascii="Arial" w:eastAsia="Times New Roman" w:hAnsi="Arial"/>
                <w:sz w:val="18"/>
                <w:highlight w:val="lightGray"/>
                <w:lang w:eastAsia="en-GB"/>
              </w:rPr>
              <w:t>11111111111111111111</w:t>
            </w:r>
          </w:p>
        </w:tc>
        <w:tc>
          <w:tcPr>
            <w:tcW w:w="251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bCs/>
                <w:kern w:val="2"/>
                <w:sz w:val="18"/>
                <w:highlight w:val="lightGray"/>
                <w:lang w:eastAsia="en-GB"/>
              </w:rPr>
            </w:pPr>
            <w:r w:rsidRPr="00CC01BA">
              <w:rPr>
                <w:rFonts w:ascii="Arial" w:eastAsia="Times New Roman" w:hAnsi="Arial"/>
                <w:bCs/>
                <w:kern w:val="2"/>
                <w:sz w:val="18"/>
                <w:highlight w:val="lightGray"/>
                <w:lang w:eastAsia="en-GB"/>
              </w:rPr>
              <w:t xml:space="preserve">Indicates the time resource of resource pool within </w:t>
            </w:r>
            <w:r w:rsidRPr="00CC01BA">
              <w:rPr>
                <w:rFonts w:ascii="Arial" w:eastAsia="Times New Roman" w:hAnsi="Arial"/>
                <w:bCs/>
                <w:i/>
                <w:iCs/>
                <w:kern w:val="2"/>
                <w:sz w:val="18"/>
                <w:highlight w:val="lightGray"/>
                <w:lang w:eastAsia="en-GB"/>
              </w:rPr>
              <w:t>sl-Period</w:t>
            </w:r>
            <w:r w:rsidRPr="00CC01BA">
              <w:rPr>
                <w:rFonts w:ascii="Arial" w:eastAsia="Times New Roman" w:hAnsi="Arial"/>
                <w:bCs/>
                <w:kern w:val="2"/>
                <w:sz w:val="18"/>
                <w:highlight w:val="lightGray"/>
                <w:lang w:eastAsia="en-GB"/>
              </w:rPr>
              <w:t>.</w:t>
            </w:r>
            <w:r w:rsidRPr="00CC01BA">
              <w:rPr>
                <w:rFonts w:ascii="Arial" w:eastAsia="Times New Roman" w:hAnsi="Arial" w:hint="eastAsia"/>
                <w:bCs/>
                <w:noProof/>
                <w:sz w:val="18"/>
                <w:highlight w:val="lightGray"/>
                <w:lang w:eastAsia="zh-CN"/>
              </w:rPr>
              <w:t xml:space="preserve"> (see TS 3</w:t>
            </w:r>
            <w:r w:rsidRPr="00CC01BA">
              <w:rPr>
                <w:rFonts w:ascii="Arial" w:eastAsia="Times New Roman" w:hAnsi="Arial"/>
                <w:bCs/>
                <w:noProof/>
                <w:sz w:val="18"/>
                <w:highlight w:val="lightGray"/>
                <w:lang w:eastAsia="zh-CN"/>
              </w:rPr>
              <w:t>8</w:t>
            </w:r>
            <w:r w:rsidRPr="00CC01BA">
              <w:rPr>
                <w:rFonts w:ascii="Arial" w:eastAsia="Times New Roman" w:hAnsi="Arial" w:hint="eastAsia"/>
                <w:bCs/>
                <w:noProof/>
                <w:sz w:val="18"/>
                <w:highlight w:val="lightGray"/>
                <w:lang w:eastAsia="zh-CN"/>
              </w:rPr>
              <w:t>.213 [3])</w:t>
            </w:r>
            <w:r w:rsidRPr="00CC01BA">
              <w:rPr>
                <w:rFonts w:ascii="Arial" w:eastAsia="Times New Roman" w:hAnsi="Arial"/>
                <w:bCs/>
                <w:noProof/>
                <w:sz w:val="18"/>
                <w:highlight w:val="lightGray"/>
                <w:lang w:eastAsia="zh-CN"/>
              </w:rPr>
              <w:t xml:space="preserve"> Note that this is for Rx pool.</w:t>
            </w:r>
          </w:p>
        </w:tc>
      </w:tr>
      <w:tr w:rsidR="00CC01BA" w:rsidRPr="00CC01BA" w:rsidTr="00B00639">
        <w:tc>
          <w:tcPr>
            <w:tcW w:w="3790" w:type="dxa"/>
            <w:gridSpan w:val="2"/>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C01BA">
              <w:rPr>
                <w:rFonts w:ascii="Arial" w:eastAsia="Times New Roman" w:hAnsi="Arial"/>
                <w:sz w:val="18"/>
                <w:highlight w:val="lightGray"/>
                <w:lang w:eastAsia="en-GB"/>
              </w:rPr>
              <w:t>sl-NumSubchannel-r16 included in SL-ResourcePool</w:t>
            </w:r>
          </w:p>
        </w:tc>
        <w:tc>
          <w:tcPr>
            <w:tcW w:w="709"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C01BA">
              <w:rPr>
                <w:rFonts w:ascii="Arial" w:eastAsia="Times New Roman" w:hAnsi="Arial"/>
                <w:sz w:val="18"/>
                <w:highlight w:val="lightGray"/>
                <w:lang w:eastAsia="zh-CN"/>
              </w:rPr>
              <w:t>1</w:t>
            </w:r>
          </w:p>
        </w:tc>
        <w:tc>
          <w:tcPr>
            <w:tcW w:w="251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CC01BA">
              <w:rPr>
                <w:rFonts w:ascii="Arial" w:eastAsia="Times New Roman" w:hAnsi="Arial"/>
                <w:bCs/>
                <w:kern w:val="2"/>
                <w:sz w:val="18"/>
                <w:highlight w:val="lightGray"/>
                <w:lang w:eastAsia="en-GB"/>
              </w:rPr>
              <w:t>Indicates the number of subchannels in the corresponding resource pool, which consists of contiguous PRBs only</w:t>
            </w:r>
          </w:p>
        </w:tc>
      </w:tr>
      <w:tr w:rsidR="00CC01BA" w:rsidRPr="00CC01BA" w:rsidTr="00B00639">
        <w:tc>
          <w:tcPr>
            <w:tcW w:w="3790" w:type="dxa"/>
            <w:gridSpan w:val="2"/>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C01BA">
              <w:rPr>
                <w:rFonts w:ascii="Arial" w:eastAsia="Times New Roman" w:hAnsi="Arial"/>
                <w:sz w:val="18"/>
                <w:highlight w:val="lightGray"/>
                <w:lang w:eastAsia="en-GB"/>
              </w:rPr>
              <w:t>sl-SubchannelSize-r16 included in SL-ResourcePool</w:t>
            </w:r>
          </w:p>
        </w:tc>
        <w:tc>
          <w:tcPr>
            <w:tcW w:w="709"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C01BA">
              <w:rPr>
                <w:rFonts w:ascii="Arial" w:eastAsia="Times New Roman" w:hAnsi="Arial" w:hint="eastAsia"/>
                <w:sz w:val="18"/>
                <w:highlight w:val="lightGray"/>
                <w:lang w:eastAsia="zh-CN"/>
              </w:rPr>
              <w:t>1</w:t>
            </w:r>
            <w:r w:rsidRPr="00CC01BA">
              <w:rPr>
                <w:rFonts w:ascii="Arial" w:eastAsia="Times New Roman" w:hAnsi="Arial"/>
                <w:sz w:val="18"/>
                <w:highlight w:val="lightGray"/>
                <w:lang w:eastAsia="zh-CN"/>
              </w:rPr>
              <w:t>0</w:t>
            </w:r>
          </w:p>
        </w:tc>
        <w:tc>
          <w:tcPr>
            <w:tcW w:w="251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CC01BA">
              <w:rPr>
                <w:rFonts w:ascii="Arial" w:eastAsia="Times New Roman" w:hAnsi="Arial"/>
                <w:bCs/>
                <w:kern w:val="2"/>
                <w:sz w:val="18"/>
                <w:highlight w:val="lightGray"/>
                <w:lang w:eastAsia="en-GB"/>
              </w:rPr>
              <w:t>Indicates the minimum granularity in frequency domain for the sensing for PSSCH resource selection in the unit of PRB</w:t>
            </w:r>
          </w:p>
        </w:tc>
      </w:tr>
      <w:tr w:rsidR="00CC01BA" w:rsidRPr="00CC01BA" w:rsidTr="00B00639">
        <w:tc>
          <w:tcPr>
            <w:tcW w:w="3790" w:type="dxa"/>
            <w:gridSpan w:val="2"/>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C01BA">
              <w:rPr>
                <w:rFonts w:ascii="Arial" w:eastAsia="Times New Roman" w:hAnsi="Arial"/>
                <w:sz w:val="18"/>
                <w:highlight w:val="lightGray"/>
                <w:lang w:eastAsia="en-GB"/>
              </w:rPr>
              <w:t>sl-StartRB-Subchannel-r16 included in SL-ResourcePool</w:t>
            </w:r>
          </w:p>
        </w:tc>
        <w:tc>
          <w:tcPr>
            <w:tcW w:w="709"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C01BA">
              <w:rPr>
                <w:rFonts w:ascii="Arial" w:eastAsia="Times New Roman" w:hAnsi="Arial"/>
                <w:sz w:val="18"/>
                <w:highlight w:val="lightGray"/>
                <w:lang w:eastAsia="zh-CN"/>
              </w:rPr>
              <w:t>10</w:t>
            </w:r>
          </w:p>
        </w:tc>
        <w:tc>
          <w:tcPr>
            <w:tcW w:w="25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bCs/>
                <w:kern w:val="2"/>
                <w:sz w:val="18"/>
                <w:highlight w:val="lightGray"/>
                <w:lang w:eastAsia="en-GB"/>
              </w:rPr>
            </w:pPr>
            <w:r w:rsidRPr="00CC01BA">
              <w:rPr>
                <w:rFonts w:ascii="Arial" w:eastAsia="Times New Roman" w:hAnsi="Arial"/>
                <w:bCs/>
                <w:noProof/>
                <w:sz w:val="18"/>
                <w:highlight w:val="lightGray"/>
                <w:lang w:eastAsia="zh-CN"/>
              </w:rPr>
              <w:t>Indicates t</w:t>
            </w:r>
            <w:r w:rsidRPr="00CC01BA">
              <w:rPr>
                <w:rFonts w:ascii="Arial" w:eastAsia="Times New Roman" w:hAnsi="Arial"/>
                <w:bCs/>
                <w:noProof/>
                <w:sz w:val="18"/>
                <w:highlight w:val="lightGray"/>
                <w:lang w:eastAsia="en-GB"/>
              </w:rPr>
              <w:t>he lowest RB index of the subchannel with the lowest index</w:t>
            </w:r>
            <w:r w:rsidRPr="00CC01BA">
              <w:rPr>
                <w:rFonts w:ascii="Arial" w:eastAsia="Times New Roman" w:hAnsi="Arial"/>
                <w:bCs/>
                <w:noProof/>
                <w:sz w:val="18"/>
                <w:highlight w:val="lightGray"/>
                <w:lang w:eastAsia="zh-CN"/>
              </w:rPr>
              <w:t>.</w:t>
            </w:r>
          </w:p>
        </w:tc>
      </w:tr>
      <w:tr w:rsidR="00CC01BA" w:rsidRPr="00CC01BA" w:rsidTr="00B00639">
        <w:tc>
          <w:tcPr>
            <w:tcW w:w="3790" w:type="dxa"/>
            <w:gridSpan w:val="2"/>
          </w:tcPr>
          <w:p w:rsidR="00CC01BA" w:rsidRPr="00CC01BA" w:rsidRDefault="00CC01BA" w:rsidP="00CC01B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r w:rsidRPr="00CC01BA">
              <w:rPr>
                <w:rFonts w:ascii="Arial" w:eastAsia="Times New Roman" w:hAnsi="Arial" w:cs="Arial"/>
                <w:sz w:val="18"/>
                <w:highlight w:val="lightGray"/>
                <w:lang w:eastAsia="ja-JP"/>
              </w:rPr>
              <w:t>Number of Active Sidelink UEs</w:t>
            </w:r>
          </w:p>
        </w:tc>
        <w:tc>
          <w:tcPr>
            <w:tcW w:w="709"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1</w:t>
            </w:r>
          </w:p>
        </w:tc>
        <w:tc>
          <w:tcPr>
            <w:tcW w:w="2514"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CC01BA" w:rsidRPr="00CC01BA" w:rsidTr="00B00639">
        <w:tc>
          <w:tcPr>
            <w:tcW w:w="3790" w:type="dxa"/>
            <w:gridSpan w:val="2"/>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CC01BA">
              <w:rPr>
                <w:rFonts w:ascii="Arial" w:eastAsia="Malgun Gothic" w:hAnsi="Arial"/>
                <w:i/>
                <w:sz w:val="18"/>
                <w:highlight w:val="lightGray"/>
                <w:lang w:eastAsia="en-GB"/>
              </w:rPr>
              <w:t>SL-Thres-RSRP</w:t>
            </w:r>
          </w:p>
        </w:tc>
        <w:tc>
          <w:tcPr>
            <w:tcW w:w="709" w:type="dxa"/>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C01BA">
              <w:rPr>
                <w:rFonts w:ascii="Arial" w:eastAsia="Times New Roman" w:hAnsi="Arial"/>
                <w:sz w:val="18"/>
                <w:highlight w:val="lightGray"/>
                <w:lang w:eastAsia="ja-JP"/>
              </w:rPr>
              <w:t>1</w:t>
            </w:r>
            <w:r w:rsidRPr="00CC01BA">
              <w:rPr>
                <w:rFonts w:ascii="Arial" w:eastAsia="Times New Roman" w:hAnsi="Arial" w:hint="eastAsia"/>
                <w:sz w:val="18"/>
                <w:highlight w:val="lightGray"/>
                <w:lang w:eastAsia="zh-CN"/>
              </w:rPr>
              <w:t>2</w:t>
            </w:r>
          </w:p>
        </w:tc>
        <w:tc>
          <w:tcPr>
            <w:tcW w:w="25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Corresponding -</w:t>
            </w:r>
            <w:r w:rsidRPr="00CC01BA">
              <w:rPr>
                <w:rFonts w:ascii="Arial" w:eastAsia="Times New Roman" w:hAnsi="Arial"/>
                <w:bCs/>
                <w:sz w:val="18"/>
                <w:highlight w:val="lightGray"/>
                <w:lang w:eastAsia="ja-JP"/>
              </w:rPr>
              <w:t>1</w:t>
            </w:r>
            <w:r w:rsidRPr="00CC01BA">
              <w:rPr>
                <w:rFonts w:ascii="Arial" w:eastAsia="Times New Roman" w:hAnsi="Arial" w:hint="eastAsia"/>
                <w:bCs/>
                <w:sz w:val="18"/>
                <w:highlight w:val="lightGray"/>
                <w:lang w:eastAsia="zh-CN"/>
              </w:rPr>
              <w:t>06</w:t>
            </w:r>
            <w:r w:rsidRPr="00CC01BA">
              <w:rPr>
                <w:rFonts w:ascii="Arial" w:eastAsia="Times New Roman" w:hAnsi="Arial"/>
                <w:bCs/>
                <w:sz w:val="18"/>
                <w:highlight w:val="lightGray"/>
                <w:lang w:eastAsia="ja-JP"/>
              </w:rPr>
              <w:t xml:space="preserve"> </w:t>
            </w:r>
            <w:r w:rsidRPr="00CC01BA">
              <w:rPr>
                <w:rFonts w:ascii="Arial" w:eastAsia="Times New Roman" w:hAnsi="Arial"/>
                <w:sz w:val="18"/>
                <w:highlight w:val="lightGray"/>
                <w:lang w:eastAsia="ja-JP"/>
              </w:rPr>
              <w:t>dBm as defined in Section 6.3.8 in TS38.331[2]</w:t>
            </w:r>
          </w:p>
        </w:tc>
      </w:tr>
      <w:tr w:rsidR="00CC01BA" w:rsidRPr="00CC01BA" w:rsidTr="00B00639">
        <w:tc>
          <w:tcPr>
            <w:tcW w:w="1241" w:type="dxa"/>
            <w:vMerge w:val="restart"/>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r w:rsidRPr="00CC01BA">
              <w:rPr>
                <w:rFonts w:ascii="Arial" w:eastAsia="Times New Roman" w:hAnsi="Arial" w:cs="Arial"/>
                <w:sz w:val="18"/>
                <w:highlight w:val="lightGray"/>
                <w:lang w:eastAsia="ja-JP"/>
              </w:rPr>
              <w:t>Active Sidelink UEs</w:t>
            </w:r>
          </w:p>
        </w:tc>
        <w:tc>
          <w:tcPr>
            <w:tcW w:w="2549"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Calibri" w:hAnsi="Arial"/>
                <w:sz w:val="18"/>
                <w:szCs w:val="22"/>
                <w:highlight w:val="lightGray"/>
                <w:lang w:eastAsia="ja-JP"/>
              </w:rPr>
            </w:pPr>
            <w:r w:rsidRPr="00CC01BA">
              <w:rPr>
                <w:rFonts w:ascii="Arial" w:eastAsia="Times New Roman" w:hAnsi="Arial"/>
                <w:sz w:val="18"/>
                <w:highlight w:val="lightGray"/>
                <w:lang w:eastAsia="ja-JP"/>
              </w:rPr>
              <w:t>V2X sidelink Communication preconfiguration</w:t>
            </w:r>
          </w:p>
        </w:tc>
        <w:tc>
          <w:tcPr>
            <w:tcW w:w="709"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As specified in Table A.3.21.2-1 and A.3.21.2-3</w:t>
            </w:r>
          </w:p>
        </w:tc>
        <w:tc>
          <w:tcPr>
            <w:tcW w:w="25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IE values unless specified otherwise in this test.</w:t>
            </w:r>
          </w:p>
        </w:tc>
      </w:tr>
      <w:tr w:rsidR="00CC01BA" w:rsidRPr="00CC01BA" w:rsidTr="00B00639">
        <w:tc>
          <w:tcPr>
            <w:tcW w:w="1241" w:type="dxa"/>
            <w:vMerge/>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p>
        </w:tc>
        <w:tc>
          <w:tcPr>
            <w:tcW w:w="2549"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en-GB"/>
              </w:rPr>
              <w:t>sl-TimeResource-r16 included in SL-ResourcePool</w:t>
            </w:r>
          </w:p>
        </w:tc>
        <w:tc>
          <w:tcPr>
            <w:tcW w:w="709"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hint="eastAsia"/>
                <w:sz w:val="18"/>
                <w:highlight w:val="lightGray"/>
                <w:lang w:eastAsia="en-GB"/>
              </w:rPr>
              <w:t>1</w:t>
            </w:r>
            <w:r w:rsidRPr="00CC01BA">
              <w:rPr>
                <w:rFonts w:ascii="Arial" w:eastAsia="Times New Roman" w:hAnsi="Arial"/>
                <w:sz w:val="18"/>
                <w:highlight w:val="lightGray"/>
                <w:lang w:eastAsia="en-GB"/>
              </w:rPr>
              <w:t>1111111111111111111</w:t>
            </w:r>
          </w:p>
        </w:tc>
        <w:tc>
          <w:tcPr>
            <w:tcW w:w="25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hint="eastAsia"/>
                <w:bCs/>
                <w:noProof/>
                <w:sz w:val="18"/>
                <w:highlight w:val="lightGray"/>
                <w:lang w:eastAsia="zh-CN"/>
              </w:rPr>
              <w:t>I</w:t>
            </w:r>
            <w:r w:rsidRPr="00CC01BA">
              <w:rPr>
                <w:rFonts w:ascii="Arial" w:eastAsia="Times New Roman" w:hAnsi="Arial" w:hint="eastAsia"/>
                <w:bCs/>
                <w:noProof/>
                <w:sz w:val="18"/>
                <w:highlight w:val="lightGray"/>
                <w:lang w:eastAsia="en-GB"/>
              </w:rPr>
              <w:t xml:space="preserve">ndicates </w:t>
            </w:r>
            <w:r w:rsidRPr="00CC01BA">
              <w:rPr>
                <w:rFonts w:ascii="Arial" w:eastAsia="Times New Roman" w:hAnsi="Arial"/>
                <w:iCs/>
                <w:sz w:val="18"/>
                <w:highlight w:val="lightGray"/>
                <w:lang w:eastAsia="en-GB"/>
              </w:rPr>
              <w:t xml:space="preserve">the bitmap of the </w:t>
            </w:r>
            <w:r w:rsidRPr="00CC01BA">
              <w:rPr>
                <w:rFonts w:ascii="Arial" w:eastAsia="Times New Roman" w:hAnsi="Arial" w:hint="eastAsia"/>
                <w:iCs/>
                <w:sz w:val="18"/>
                <w:highlight w:val="lightGray"/>
                <w:lang w:eastAsia="zh-CN"/>
              </w:rPr>
              <w:t xml:space="preserve">TX </w:t>
            </w:r>
            <w:r w:rsidRPr="00CC01BA">
              <w:rPr>
                <w:rFonts w:ascii="Arial" w:eastAsia="Times New Roman" w:hAnsi="Arial"/>
                <w:iCs/>
                <w:sz w:val="18"/>
                <w:highlight w:val="lightGray"/>
                <w:lang w:eastAsia="zh-CN"/>
              </w:rPr>
              <w:t xml:space="preserve">and Rx </w:t>
            </w:r>
            <w:r w:rsidRPr="00CC01BA">
              <w:rPr>
                <w:rFonts w:ascii="Arial" w:eastAsia="Times New Roman" w:hAnsi="Arial"/>
                <w:iCs/>
                <w:sz w:val="18"/>
                <w:highlight w:val="lightGray"/>
                <w:lang w:eastAsia="en-GB"/>
              </w:rPr>
              <w:t>resource pool</w:t>
            </w:r>
            <w:r w:rsidRPr="00CC01BA">
              <w:rPr>
                <w:rFonts w:ascii="Arial" w:eastAsia="Times New Roman" w:hAnsi="Arial" w:hint="eastAsia"/>
                <w:iCs/>
                <w:sz w:val="18"/>
                <w:highlight w:val="lightGray"/>
                <w:lang w:eastAsia="zh-CN"/>
              </w:rPr>
              <w:t>, which is</w:t>
            </w:r>
            <w:r w:rsidRPr="00CC01BA">
              <w:rPr>
                <w:rFonts w:ascii="Arial" w:eastAsia="Times New Roman" w:hAnsi="Arial"/>
                <w:iCs/>
                <w:sz w:val="18"/>
                <w:highlight w:val="lightGray"/>
                <w:lang w:eastAsia="zh-CN"/>
              </w:rPr>
              <w:t xml:space="preserve"> defined by repeating </w:t>
            </w:r>
            <w:r w:rsidRPr="00CC01BA">
              <w:rPr>
                <w:rFonts w:ascii="Arial" w:eastAsia="Times New Roman" w:hAnsi="Arial" w:hint="eastAsia"/>
                <w:iCs/>
                <w:sz w:val="18"/>
                <w:highlight w:val="lightGray"/>
                <w:lang w:eastAsia="zh-CN"/>
              </w:rPr>
              <w:t xml:space="preserve">the </w:t>
            </w:r>
            <w:r w:rsidRPr="00CC01BA">
              <w:rPr>
                <w:rFonts w:ascii="Arial" w:eastAsia="Times New Roman" w:hAnsi="Arial"/>
                <w:iCs/>
                <w:sz w:val="18"/>
                <w:highlight w:val="lightGray"/>
                <w:lang w:eastAsia="zh-CN"/>
              </w:rPr>
              <w:t xml:space="preserve">bitmap </w:t>
            </w:r>
            <w:r w:rsidRPr="00CC01BA">
              <w:rPr>
                <w:rFonts w:ascii="Arial" w:eastAsia="Times New Roman" w:hAnsi="Arial" w:hint="eastAsia"/>
                <w:iCs/>
                <w:sz w:val="18"/>
                <w:highlight w:val="lightGray"/>
                <w:lang w:eastAsia="zh-CN"/>
              </w:rPr>
              <w:t>within a SFN cycle</w:t>
            </w:r>
            <w:r w:rsidRPr="00CC01BA">
              <w:rPr>
                <w:rFonts w:ascii="Arial" w:eastAsia="Times New Roman" w:hAnsi="Arial" w:hint="eastAsia"/>
                <w:bCs/>
                <w:noProof/>
                <w:sz w:val="18"/>
                <w:highlight w:val="lightGray"/>
                <w:lang w:eastAsia="zh-CN"/>
              </w:rPr>
              <w:t xml:space="preserve"> (see TS 3</w:t>
            </w:r>
            <w:r w:rsidRPr="00CC01BA">
              <w:rPr>
                <w:rFonts w:ascii="Arial" w:eastAsia="Times New Roman" w:hAnsi="Arial"/>
                <w:bCs/>
                <w:noProof/>
                <w:sz w:val="18"/>
                <w:highlight w:val="lightGray"/>
                <w:lang w:eastAsia="zh-CN"/>
              </w:rPr>
              <w:t>8</w:t>
            </w:r>
            <w:r w:rsidRPr="00CC01BA">
              <w:rPr>
                <w:rFonts w:ascii="Arial" w:eastAsia="Times New Roman" w:hAnsi="Arial" w:hint="eastAsia"/>
                <w:bCs/>
                <w:noProof/>
                <w:sz w:val="18"/>
                <w:highlight w:val="lightGray"/>
                <w:lang w:eastAsia="zh-CN"/>
              </w:rPr>
              <w:t>.213</w:t>
            </w:r>
            <w:r w:rsidRPr="00CC01BA">
              <w:rPr>
                <w:rFonts w:ascii="Arial" w:eastAsia="Times New Roman" w:hAnsi="Arial"/>
                <w:bCs/>
                <w:noProof/>
                <w:sz w:val="18"/>
                <w:highlight w:val="lightGray"/>
                <w:lang w:eastAsia="zh-CN"/>
              </w:rPr>
              <w:t>[3]</w:t>
            </w:r>
            <w:r w:rsidRPr="00CC01BA">
              <w:rPr>
                <w:rFonts w:ascii="Arial" w:eastAsia="Times New Roman" w:hAnsi="Arial" w:hint="eastAsia"/>
                <w:bCs/>
                <w:noProof/>
                <w:sz w:val="18"/>
                <w:highlight w:val="lightGray"/>
                <w:lang w:eastAsia="zh-CN"/>
              </w:rPr>
              <w:t>)</w:t>
            </w:r>
          </w:p>
        </w:tc>
      </w:tr>
      <w:tr w:rsidR="00CC01BA" w:rsidRPr="00CC01BA" w:rsidTr="00B00639">
        <w:tc>
          <w:tcPr>
            <w:tcW w:w="1241" w:type="dxa"/>
            <w:vMerge/>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p>
        </w:tc>
        <w:tc>
          <w:tcPr>
            <w:tcW w:w="2549"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C01BA">
              <w:rPr>
                <w:rFonts w:ascii="Arial" w:eastAsia="Times New Roman" w:hAnsi="Arial"/>
                <w:sz w:val="18"/>
                <w:highlight w:val="lightGray"/>
                <w:lang w:eastAsia="en-GB"/>
              </w:rPr>
              <w:t>sl-NumSubchannel-r16 included in SL-ResourcePool</w:t>
            </w:r>
          </w:p>
        </w:tc>
        <w:tc>
          <w:tcPr>
            <w:tcW w:w="709"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C01BA">
              <w:rPr>
                <w:rFonts w:ascii="Arial" w:eastAsia="Times New Roman" w:hAnsi="Arial" w:hint="eastAsia"/>
                <w:sz w:val="18"/>
                <w:highlight w:val="lightGray"/>
                <w:lang w:eastAsia="zh-CN"/>
              </w:rPr>
              <w:t>1</w:t>
            </w:r>
          </w:p>
        </w:tc>
        <w:tc>
          <w:tcPr>
            <w:tcW w:w="25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CC01BA">
              <w:rPr>
                <w:rFonts w:ascii="Arial" w:eastAsia="Times New Roman" w:hAnsi="Arial" w:hint="eastAsia"/>
                <w:bCs/>
                <w:noProof/>
                <w:sz w:val="18"/>
                <w:highlight w:val="lightGray"/>
                <w:lang w:eastAsia="zh-CN"/>
              </w:rPr>
              <w:t>I</w:t>
            </w:r>
            <w:r w:rsidRPr="00CC01BA">
              <w:rPr>
                <w:rFonts w:ascii="Arial" w:eastAsia="Times New Roman" w:hAnsi="Arial" w:hint="eastAsia"/>
                <w:bCs/>
                <w:noProof/>
                <w:sz w:val="18"/>
                <w:highlight w:val="lightGray"/>
                <w:lang w:eastAsia="en-GB"/>
              </w:rPr>
              <w:t xml:space="preserve">ndicates </w:t>
            </w:r>
            <w:r w:rsidRPr="00CC01BA">
              <w:rPr>
                <w:rFonts w:ascii="Arial" w:eastAsia="Times New Roman" w:hAnsi="Arial"/>
                <w:iCs/>
                <w:sz w:val="18"/>
                <w:highlight w:val="lightGray"/>
                <w:lang w:eastAsia="en-GB"/>
              </w:rPr>
              <w:t xml:space="preserve">the number of </w:t>
            </w:r>
            <w:r w:rsidRPr="00CC01BA">
              <w:rPr>
                <w:rFonts w:ascii="Arial" w:eastAsia="Times New Roman" w:hAnsi="Arial"/>
                <w:bCs/>
                <w:kern w:val="2"/>
                <w:sz w:val="18"/>
                <w:highlight w:val="lightGray"/>
                <w:lang w:eastAsia="zh-CN"/>
              </w:rPr>
              <w:t>sub-channels for</w:t>
            </w:r>
            <w:r w:rsidRPr="00CC01BA">
              <w:rPr>
                <w:rFonts w:ascii="Arial" w:eastAsia="Times New Roman" w:hAnsi="Arial"/>
                <w:iCs/>
                <w:sz w:val="18"/>
                <w:highlight w:val="lightGray"/>
                <w:lang w:eastAsia="en-GB"/>
              </w:rPr>
              <w:t xml:space="preserve"> </w:t>
            </w:r>
            <w:r w:rsidRPr="00CC01BA">
              <w:rPr>
                <w:rFonts w:ascii="Arial" w:eastAsia="Times New Roman" w:hAnsi="Arial" w:hint="eastAsia"/>
                <w:iCs/>
                <w:sz w:val="18"/>
                <w:highlight w:val="lightGray"/>
                <w:lang w:eastAsia="zh-CN"/>
              </w:rPr>
              <w:t xml:space="preserve">TX </w:t>
            </w:r>
            <w:r w:rsidRPr="00CC01BA">
              <w:rPr>
                <w:rFonts w:ascii="Arial" w:eastAsia="Times New Roman" w:hAnsi="Arial"/>
                <w:iCs/>
                <w:sz w:val="18"/>
                <w:highlight w:val="lightGray"/>
                <w:lang w:eastAsia="en-GB"/>
              </w:rPr>
              <w:t>resource pool</w:t>
            </w:r>
          </w:p>
        </w:tc>
      </w:tr>
      <w:tr w:rsidR="00CC01BA" w:rsidRPr="00CC01BA" w:rsidTr="00B00639">
        <w:trPr>
          <w:trHeight w:val="838"/>
        </w:trPr>
        <w:tc>
          <w:tcPr>
            <w:tcW w:w="1241" w:type="dxa"/>
            <w:vMerge/>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p>
        </w:tc>
        <w:tc>
          <w:tcPr>
            <w:tcW w:w="2549"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C01BA">
              <w:rPr>
                <w:rFonts w:ascii="Arial" w:eastAsia="Times New Roman" w:hAnsi="Arial"/>
                <w:sz w:val="18"/>
                <w:highlight w:val="lightGray"/>
                <w:lang w:eastAsia="en-GB"/>
              </w:rPr>
              <w:t>sl-StartRB-Subchannel-r16 included in SL-ResourcePool</w:t>
            </w:r>
          </w:p>
        </w:tc>
        <w:tc>
          <w:tcPr>
            <w:tcW w:w="709"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C01BA">
              <w:rPr>
                <w:rFonts w:ascii="Arial" w:eastAsia="Times New Roman" w:hAnsi="Arial"/>
                <w:sz w:val="18"/>
                <w:highlight w:val="lightGray"/>
                <w:lang w:eastAsia="zh-CN"/>
              </w:rPr>
              <w:t>10</w:t>
            </w:r>
          </w:p>
        </w:tc>
        <w:tc>
          <w:tcPr>
            <w:tcW w:w="25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CC01BA">
              <w:rPr>
                <w:rFonts w:ascii="Arial" w:eastAsia="Times New Roman" w:hAnsi="Arial"/>
                <w:bCs/>
                <w:noProof/>
                <w:sz w:val="18"/>
                <w:highlight w:val="lightGray"/>
                <w:lang w:eastAsia="zh-CN"/>
              </w:rPr>
              <w:t>Indicates t</w:t>
            </w:r>
            <w:r w:rsidRPr="00CC01BA">
              <w:rPr>
                <w:rFonts w:ascii="Arial" w:eastAsia="Times New Roman" w:hAnsi="Arial"/>
                <w:bCs/>
                <w:noProof/>
                <w:sz w:val="18"/>
                <w:highlight w:val="lightGray"/>
                <w:lang w:eastAsia="en-GB"/>
              </w:rPr>
              <w:t>he lowest RB index of the subchannel with the lowest index</w:t>
            </w:r>
            <w:r w:rsidRPr="00CC01BA">
              <w:rPr>
                <w:rFonts w:ascii="Arial" w:eastAsia="Times New Roman" w:hAnsi="Arial"/>
                <w:bCs/>
                <w:noProof/>
                <w:sz w:val="18"/>
                <w:highlight w:val="lightGray"/>
                <w:lang w:eastAsia="zh-CN"/>
              </w:rPr>
              <w:t>.</w:t>
            </w:r>
          </w:p>
        </w:tc>
      </w:tr>
      <w:tr w:rsidR="00CC01BA" w:rsidRPr="00CC01BA" w:rsidTr="00B00639">
        <w:trPr>
          <w:trHeight w:val="248"/>
        </w:trPr>
        <w:tc>
          <w:tcPr>
            <w:tcW w:w="1241" w:type="dxa"/>
            <w:vMerge/>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p>
        </w:tc>
        <w:tc>
          <w:tcPr>
            <w:tcW w:w="2549"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Calibri" w:hAnsi="Arial"/>
                <w:sz w:val="18"/>
                <w:highlight w:val="lightGray"/>
                <w:lang w:eastAsia="ja-JP"/>
              </w:rPr>
              <w:t xml:space="preserve">Sl-SubchannelSize-r16 </w:t>
            </w:r>
            <w:r w:rsidRPr="00CC01BA">
              <w:rPr>
                <w:rFonts w:ascii="Arial" w:eastAsia="Times New Roman" w:hAnsi="Arial"/>
                <w:sz w:val="18"/>
                <w:highlight w:val="lightGray"/>
                <w:lang w:eastAsia="en-GB"/>
              </w:rPr>
              <w:t>included in SL-ResourcePool</w:t>
            </w:r>
          </w:p>
        </w:tc>
        <w:tc>
          <w:tcPr>
            <w:tcW w:w="709"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p>
        </w:tc>
        <w:tc>
          <w:tcPr>
            <w:tcW w:w="283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zh-CN"/>
              </w:rPr>
              <w:t>10</w:t>
            </w:r>
          </w:p>
        </w:tc>
        <w:tc>
          <w:tcPr>
            <w:tcW w:w="25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bCs/>
                <w:kern w:val="2"/>
                <w:sz w:val="18"/>
                <w:highlight w:val="lightGray"/>
                <w:lang w:eastAsia="en-GB"/>
              </w:rPr>
              <w:t>Indicates the minimum granularity in frequency domain for the sensing for PSSCH resource selection in the unit of PRB</w:t>
            </w:r>
          </w:p>
        </w:tc>
      </w:tr>
      <w:tr w:rsidR="00CC01BA" w:rsidRPr="00CC01BA" w:rsidTr="00B00639">
        <w:trPr>
          <w:trHeight w:val="248"/>
        </w:trPr>
        <w:tc>
          <w:tcPr>
            <w:tcW w:w="3790" w:type="dxa"/>
            <w:gridSpan w:val="2"/>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 xml:space="preserve">Timing offset </w:t>
            </w:r>
            <w:r w:rsidRPr="00CC01BA">
              <w:rPr>
                <w:rFonts w:ascii="Arial" w:eastAsia="Times New Roman" w:hAnsi="Arial" w:hint="eastAsia"/>
                <w:sz w:val="18"/>
                <w:highlight w:val="lightGray"/>
                <w:lang w:eastAsia="zh-CN"/>
              </w:rPr>
              <w:t>among</w:t>
            </w:r>
            <w:r w:rsidRPr="00CC01BA">
              <w:rPr>
                <w:rFonts w:ascii="Arial" w:eastAsia="Times New Roman" w:hAnsi="Arial"/>
                <w:sz w:val="18"/>
                <w:highlight w:val="lightGray"/>
                <w:lang w:eastAsia="ja-JP"/>
              </w:rPr>
              <w:t xml:space="preserve"> Active Sidelink Ues</w:t>
            </w:r>
          </w:p>
        </w:tc>
        <w:tc>
          <w:tcPr>
            <w:tcW w:w="709"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CC01BA">
              <w:rPr>
                <w:rFonts w:ascii="Arial" w:eastAsia="Times New Roman" w:hAnsi="Arial" w:cs="Arial"/>
                <w:noProof/>
                <w:sz w:val="18"/>
                <w:highlight w:val="lightGray"/>
                <w:lang w:eastAsia="en-GB"/>
              </w:rPr>
              <w:sym w:font="Symbol" w:char="F06D"/>
            </w:r>
            <w:r w:rsidRPr="00CC01BA">
              <w:rPr>
                <w:rFonts w:ascii="Arial" w:eastAsia="Calibri" w:hAnsi="Arial" w:cs="Arial"/>
                <w:sz w:val="18"/>
                <w:highlight w:val="lightGray"/>
                <w:lang w:eastAsia="ja-JP"/>
              </w:rPr>
              <w:t>s</w:t>
            </w:r>
          </w:p>
        </w:tc>
        <w:tc>
          <w:tcPr>
            <w:tcW w:w="283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en-GB"/>
              </w:rPr>
              <w:t>CP/2</w:t>
            </w:r>
          </w:p>
        </w:tc>
        <w:tc>
          <w:tcPr>
            <w:tcW w:w="25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Synchronous</w:t>
            </w:r>
          </w:p>
        </w:tc>
      </w:tr>
      <w:tr w:rsidR="00CC01BA" w:rsidRPr="00CC01BA" w:rsidTr="00B00639">
        <w:trPr>
          <w:trHeight w:val="248"/>
        </w:trPr>
        <w:tc>
          <w:tcPr>
            <w:tcW w:w="9847" w:type="dxa"/>
            <w:gridSpan w:val="5"/>
            <w:vAlign w:val="center"/>
          </w:tcPr>
          <w:p w:rsidR="00CC01BA" w:rsidRPr="00CC01BA" w:rsidRDefault="00CC01BA" w:rsidP="00CC01BA">
            <w:pPr>
              <w:keepNext/>
              <w:keepLines/>
              <w:overflowPunct w:val="0"/>
              <w:autoSpaceDE w:val="0"/>
              <w:autoSpaceDN w:val="0"/>
              <w:adjustRightInd w:val="0"/>
              <w:spacing w:after="0"/>
              <w:ind w:left="851" w:hanging="851"/>
              <w:textAlignment w:val="baseline"/>
              <w:rPr>
                <w:rFonts w:ascii="Arial" w:eastAsia="Calibri" w:hAnsi="Arial"/>
                <w:sz w:val="18"/>
                <w:highlight w:val="lightGray"/>
                <w:lang w:eastAsia="ja-JP"/>
              </w:rPr>
            </w:pPr>
            <w:r w:rsidRPr="00CC01BA">
              <w:rPr>
                <w:rFonts w:ascii="Arial" w:eastAsia="Calibri" w:hAnsi="Arial"/>
                <w:sz w:val="18"/>
                <w:highlight w:val="lightGray"/>
                <w:lang w:eastAsia="ja-JP"/>
              </w:rPr>
              <w:t>N</w:t>
            </w:r>
            <w:r w:rsidRPr="00CC01BA">
              <w:rPr>
                <w:rFonts w:ascii="Arial" w:eastAsia="Microsoft JhengHei" w:hAnsi="Arial"/>
                <w:sz w:val="18"/>
                <w:highlight w:val="lightGray"/>
                <w:lang w:eastAsia="zh-TW"/>
              </w:rPr>
              <w:t xml:space="preserve">ote </w:t>
            </w:r>
            <w:r w:rsidRPr="00CC01BA">
              <w:rPr>
                <w:rFonts w:ascii="Arial" w:eastAsia="Microsoft JhengHei" w:hAnsi="Arial" w:hint="eastAsia"/>
                <w:sz w:val="18"/>
                <w:highlight w:val="lightGray"/>
                <w:lang w:eastAsia="zh-TW"/>
              </w:rPr>
              <w:t>1</w:t>
            </w:r>
            <w:r w:rsidRPr="00CC01BA">
              <w:rPr>
                <w:rFonts w:ascii="Arial" w:eastAsia="Microsoft JhengHei" w:hAnsi="Arial"/>
                <w:sz w:val="18"/>
                <w:highlight w:val="lightGray"/>
                <w:lang w:eastAsia="zh-TW"/>
              </w:rPr>
              <w:t>:</w:t>
            </w:r>
            <w:r w:rsidRPr="00CC01BA">
              <w:rPr>
                <w:rFonts w:ascii="Arial" w:eastAsia="Times New Roman" w:hAnsi="Arial" w:cs="Arial"/>
                <w:sz w:val="18"/>
                <w:highlight w:val="lightGray"/>
                <w:lang w:eastAsia="ja-JP"/>
              </w:rPr>
              <w:tab/>
            </w:r>
            <w:r w:rsidRPr="00CC01BA">
              <w:rPr>
                <w:rFonts w:ascii="Arial" w:eastAsia="Times New Roman" w:hAnsi="Arial"/>
                <w:sz w:val="18"/>
                <w:highlight w:val="lightGray"/>
                <w:lang w:eastAsia="ja-JP"/>
              </w:rPr>
              <w:t xml:space="preserve">The UE is </w:t>
            </w:r>
            <w:r w:rsidRPr="00CC01BA">
              <w:rPr>
                <w:rFonts w:ascii="Arial" w:eastAsia="Times New Roman" w:hAnsi="Arial"/>
                <w:sz w:val="18"/>
                <w:highlight w:val="lightGray"/>
                <w:lang w:val="en-US" w:eastAsia="ja-JP"/>
              </w:rPr>
              <w:t>only required to be tested in one of the supported test configurations.</w:t>
            </w:r>
          </w:p>
        </w:tc>
      </w:tr>
    </w:tbl>
    <w:p w:rsidR="00CC01BA" w:rsidRPr="00CC01BA" w:rsidRDefault="00CC01BA" w:rsidP="00CC01BA">
      <w:pPr>
        <w:overflowPunct w:val="0"/>
        <w:autoSpaceDE w:val="0"/>
        <w:autoSpaceDN w:val="0"/>
        <w:adjustRightInd w:val="0"/>
        <w:textAlignment w:val="baseline"/>
        <w:rPr>
          <w:rFonts w:eastAsia="Times New Roman"/>
          <w:highlight w:val="lightGray"/>
          <w:lang w:val="en-US" w:eastAsia="en-GB"/>
        </w:rPr>
      </w:pPr>
    </w:p>
    <w:p w:rsidR="00CC01BA" w:rsidRPr="00CC01BA" w:rsidRDefault="00CC01BA" w:rsidP="00CC01BA">
      <w:pPr>
        <w:overflowPunct w:val="0"/>
        <w:autoSpaceDE w:val="0"/>
        <w:autoSpaceDN w:val="0"/>
        <w:adjustRightInd w:val="0"/>
        <w:textAlignment w:val="baseline"/>
        <w:rPr>
          <w:rFonts w:eastAsia="Times New Roman"/>
          <w:highlight w:val="lightGray"/>
          <w:lang w:val="en-US" w:eastAsia="en-GB"/>
        </w:rPr>
      </w:pPr>
    </w:p>
    <w:p w:rsidR="00CC01BA" w:rsidRPr="00CC01BA" w:rsidRDefault="00CC01BA" w:rsidP="00CC01B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C01BA">
        <w:rPr>
          <w:rFonts w:ascii="Arial" w:eastAsia="Times New Roman" w:hAnsi="Arial"/>
          <w:b/>
          <w:highlight w:val="lightGray"/>
          <w:lang w:eastAsia="en-GB"/>
        </w:rPr>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CC01BA" w:rsidRPr="00CC01BA" w:rsidTr="00B00639">
        <w:trPr>
          <w:cantSplit/>
          <w:trHeight w:val="210"/>
          <w:jc w:val="center"/>
        </w:trPr>
        <w:tc>
          <w:tcPr>
            <w:tcW w:w="3114" w:type="dxa"/>
            <w:vMerge w:val="restart"/>
            <w:tcBorders>
              <w:top w:val="single" w:sz="4" w:space="0" w:color="auto"/>
              <w:left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CC01BA">
              <w:rPr>
                <w:rFonts w:ascii="Arial" w:eastAsia="Times New Roman" w:hAnsi="Arial" w:cs="Arial"/>
                <w:b/>
                <w:sz w:val="18"/>
                <w:highlight w:val="lightGray"/>
                <w:lang w:eastAsia="ja-JP"/>
              </w:rPr>
              <w:t>Parameter</w:t>
            </w:r>
          </w:p>
        </w:tc>
        <w:tc>
          <w:tcPr>
            <w:tcW w:w="1276" w:type="dxa"/>
            <w:vMerge w:val="restart"/>
            <w:tcBorders>
              <w:top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CC01BA">
              <w:rPr>
                <w:rFonts w:ascii="Arial" w:eastAsia="Times New Roman" w:hAnsi="Arial" w:cs="Arial"/>
                <w:b/>
                <w:sz w:val="18"/>
                <w:highlight w:val="lightGray"/>
                <w:lang w:eastAsia="ja-JP"/>
              </w:rPr>
              <w:t>Unit</w:t>
            </w:r>
          </w:p>
        </w:tc>
        <w:tc>
          <w:tcPr>
            <w:tcW w:w="3898" w:type="dxa"/>
            <w:gridSpan w:val="2"/>
            <w:tcBorders>
              <w:top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CC01BA">
              <w:rPr>
                <w:rFonts w:ascii="Arial" w:eastAsia="Times New Roman" w:hAnsi="Arial" w:cs="Arial"/>
                <w:b/>
                <w:sz w:val="18"/>
                <w:highlight w:val="lightGray"/>
                <w:lang w:eastAsia="ja-JP"/>
              </w:rPr>
              <w:t>Active Sidelink UE</w:t>
            </w:r>
          </w:p>
        </w:tc>
      </w:tr>
      <w:tr w:rsidR="00CC01BA" w:rsidRPr="00CC01BA" w:rsidTr="00B00639">
        <w:trPr>
          <w:cantSplit/>
          <w:trHeight w:val="210"/>
          <w:jc w:val="center"/>
        </w:trPr>
        <w:tc>
          <w:tcPr>
            <w:tcW w:w="3114" w:type="dxa"/>
            <w:vMerge/>
            <w:tcBorders>
              <w:left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c>
          <w:tcPr>
            <w:tcW w:w="1276" w:type="dxa"/>
            <w:vMerge/>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c>
          <w:tcPr>
            <w:tcW w:w="1984" w:type="dxa"/>
            <w:tcBorders>
              <w:top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CC01BA">
              <w:rPr>
                <w:rFonts w:ascii="Arial" w:eastAsia="Times New Roman" w:hAnsi="Arial" w:cs="Arial"/>
                <w:b/>
                <w:sz w:val="18"/>
                <w:highlight w:val="lightGray"/>
                <w:lang w:eastAsia="ja-JP"/>
              </w:rPr>
              <w:t>T1</w:t>
            </w:r>
          </w:p>
        </w:tc>
        <w:tc>
          <w:tcPr>
            <w:tcW w:w="1914" w:type="dxa"/>
            <w:tcBorders>
              <w:top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CC01BA">
              <w:rPr>
                <w:rFonts w:ascii="Arial" w:eastAsia="Times New Roman" w:hAnsi="Arial" w:cs="Arial"/>
                <w:b/>
                <w:sz w:val="18"/>
                <w:highlight w:val="lightGray"/>
                <w:lang w:eastAsia="ja-JP"/>
              </w:rPr>
              <w:t>T2</w:t>
            </w:r>
          </w:p>
        </w:tc>
      </w:tr>
      <w:tr w:rsidR="00CC01BA" w:rsidRPr="00CC01BA" w:rsidTr="00B00639">
        <w:trPr>
          <w:cantSplit/>
          <w:jc w:val="center"/>
        </w:trPr>
        <w:tc>
          <w:tcPr>
            <w:tcW w:w="3114" w:type="dxa"/>
            <w:tcBorders>
              <w:left w:val="single" w:sz="4" w:space="0" w:color="auto"/>
              <w:bottom w:val="single" w:sz="4" w:space="0" w:color="auto"/>
            </w:tcBorders>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val="it-IT" w:eastAsia="ja-JP"/>
              </w:rPr>
            </w:pPr>
            <w:r w:rsidRPr="00CC01BA">
              <w:rPr>
                <w:rFonts w:ascii="Arial" w:eastAsia="Times New Roman" w:hAnsi="Arial"/>
                <w:sz w:val="18"/>
                <w:highlight w:val="lightGray"/>
                <w:lang w:val="it-IT" w:eastAsia="ja-JP"/>
              </w:rPr>
              <w:t>NR RF Channel Number</w:t>
            </w:r>
          </w:p>
        </w:tc>
        <w:tc>
          <w:tcPr>
            <w:tcW w:w="1276" w:type="dxa"/>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ja-JP"/>
              </w:rPr>
            </w:pPr>
            <w:r w:rsidRPr="00CC01BA">
              <w:rPr>
                <w:rFonts w:ascii="Arial" w:eastAsia="Times New Roman" w:hAnsi="Arial"/>
                <w:sz w:val="18"/>
                <w:highlight w:val="lightGray"/>
                <w:lang w:val="it-IT" w:eastAsia="ja-JP"/>
              </w:rPr>
              <w:t>-</w:t>
            </w:r>
          </w:p>
        </w:tc>
        <w:tc>
          <w:tcPr>
            <w:tcW w:w="3898" w:type="dxa"/>
            <w:gridSpan w:val="2"/>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1</w:t>
            </w:r>
          </w:p>
        </w:tc>
      </w:tr>
      <w:tr w:rsidR="00CC01BA" w:rsidRPr="00CC01BA" w:rsidTr="00B00639">
        <w:trPr>
          <w:cantSplit/>
          <w:jc w:val="center"/>
        </w:trPr>
        <w:tc>
          <w:tcPr>
            <w:tcW w:w="3114" w:type="dxa"/>
            <w:tcBorders>
              <w:left w:val="single" w:sz="4" w:space="0" w:color="auto"/>
              <w:bottom w:val="single" w:sz="4" w:space="0" w:color="auto"/>
            </w:tcBorders>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Channel Bandwidth (BW</w:t>
            </w:r>
            <w:r w:rsidRPr="00CC01BA">
              <w:rPr>
                <w:rFonts w:ascii="Arial" w:eastAsia="Times New Roman" w:hAnsi="Arial"/>
                <w:sz w:val="18"/>
                <w:highlight w:val="lightGray"/>
                <w:vertAlign w:val="subscript"/>
                <w:lang w:eastAsia="ja-JP"/>
              </w:rPr>
              <w:t>channel</w:t>
            </w:r>
            <w:r w:rsidRPr="00CC01BA">
              <w:rPr>
                <w:rFonts w:ascii="Arial" w:eastAsia="Times New Roman" w:hAnsi="Arial"/>
                <w:sz w:val="18"/>
                <w:highlight w:val="lightGray"/>
                <w:lang w:eastAsia="ja-JP"/>
              </w:rPr>
              <w:t>)</w:t>
            </w:r>
            <w:r w:rsidRPr="00CC01BA">
              <w:rPr>
                <w:rFonts w:ascii="Arial" w:eastAsia="Times New Roman" w:hAnsi="Arial"/>
                <w:sz w:val="18"/>
                <w:highlight w:val="lightGray"/>
                <w:vertAlign w:val="superscript"/>
                <w:lang w:eastAsia="ja-JP"/>
              </w:rPr>
              <w:t xml:space="preserve"> Note 3</w:t>
            </w:r>
          </w:p>
        </w:tc>
        <w:tc>
          <w:tcPr>
            <w:tcW w:w="1276" w:type="dxa"/>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bCs/>
                <w:sz w:val="18"/>
                <w:highlight w:val="lightGray"/>
                <w:lang w:eastAsia="ja-JP"/>
              </w:rPr>
              <w:t>MHz</w:t>
            </w:r>
          </w:p>
        </w:tc>
        <w:tc>
          <w:tcPr>
            <w:tcW w:w="3898" w:type="dxa"/>
            <w:gridSpan w:val="2"/>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szCs w:val="18"/>
                <w:highlight w:val="lightGray"/>
                <w:lang w:eastAsia="en-GB"/>
              </w:rPr>
              <w:t>20 (</w:t>
            </w:r>
            <w:r w:rsidRPr="00CC01BA">
              <w:rPr>
                <w:rFonts w:ascii="Arial" w:eastAsia="Times New Roman" w:hAnsi="Arial"/>
                <w:sz w:val="18"/>
                <w:szCs w:val="18"/>
                <w:highlight w:val="lightGray"/>
                <w:lang w:val="de-DE" w:eastAsia="en-GB"/>
              </w:rPr>
              <w:t>N</w:t>
            </w:r>
            <w:r w:rsidRPr="00CC01BA">
              <w:rPr>
                <w:rFonts w:ascii="Arial" w:eastAsia="Times New Roman" w:hAnsi="Arial"/>
                <w:sz w:val="18"/>
                <w:szCs w:val="18"/>
                <w:highlight w:val="lightGray"/>
                <w:vertAlign w:val="subscript"/>
                <w:lang w:val="de-DE" w:eastAsia="en-GB"/>
              </w:rPr>
              <w:t>RB,c</w:t>
            </w:r>
            <w:r w:rsidRPr="00CC01BA">
              <w:rPr>
                <w:rFonts w:ascii="Arial" w:eastAsia="Times New Roman" w:hAnsi="Arial"/>
                <w:sz w:val="18"/>
                <w:szCs w:val="18"/>
                <w:highlight w:val="lightGray"/>
                <w:lang w:val="de-DE" w:eastAsia="en-GB"/>
              </w:rPr>
              <w:t xml:space="preserve"> = 50) o</w:t>
            </w:r>
            <w:r w:rsidRPr="00CC01BA">
              <w:rPr>
                <w:rFonts w:ascii="Arial" w:eastAsia="Times New Roman" w:hAnsi="Arial"/>
                <w:sz w:val="18"/>
                <w:szCs w:val="18"/>
                <w:highlight w:val="lightGray"/>
                <w:lang w:eastAsia="en-GB"/>
              </w:rPr>
              <w:t>r 40 (</w:t>
            </w:r>
            <w:r w:rsidRPr="00CC01BA">
              <w:rPr>
                <w:rFonts w:ascii="Arial" w:eastAsia="Times New Roman" w:hAnsi="Arial"/>
                <w:sz w:val="18"/>
                <w:szCs w:val="18"/>
                <w:highlight w:val="lightGray"/>
                <w:lang w:val="de-DE" w:eastAsia="en-GB"/>
              </w:rPr>
              <w:t>N</w:t>
            </w:r>
            <w:r w:rsidRPr="00CC01BA">
              <w:rPr>
                <w:rFonts w:ascii="Arial" w:eastAsia="Times New Roman" w:hAnsi="Arial"/>
                <w:sz w:val="18"/>
                <w:szCs w:val="18"/>
                <w:highlight w:val="lightGray"/>
                <w:vertAlign w:val="subscript"/>
                <w:lang w:val="de-DE" w:eastAsia="en-GB"/>
              </w:rPr>
              <w:t>RB,c</w:t>
            </w:r>
            <w:r w:rsidRPr="00CC01BA">
              <w:rPr>
                <w:rFonts w:ascii="Arial" w:eastAsia="Times New Roman" w:hAnsi="Arial"/>
                <w:sz w:val="18"/>
                <w:szCs w:val="18"/>
                <w:highlight w:val="lightGray"/>
                <w:lang w:val="de-DE" w:eastAsia="en-GB"/>
              </w:rPr>
              <w:t xml:space="preserve"> = 100)</w:t>
            </w:r>
          </w:p>
        </w:tc>
      </w:tr>
      <w:tr w:rsidR="00CC01BA" w:rsidRPr="00CC01BA" w:rsidTr="00B00639">
        <w:trPr>
          <w:cantSplit/>
          <w:jc w:val="center"/>
        </w:trPr>
        <w:tc>
          <w:tcPr>
            <w:tcW w:w="3114" w:type="dxa"/>
            <w:tcBorders>
              <w:left w:val="single" w:sz="4" w:space="0" w:color="auto"/>
              <w:bottom w:val="single" w:sz="4" w:space="0" w:color="auto"/>
            </w:tcBorders>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PSCCH RMC (defined in A.3.21.3)</w:t>
            </w:r>
          </w:p>
        </w:tc>
        <w:tc>
          <w:tcPr>
            <w:tcW w:w="1276" w:type="dxa"/>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ja-JP"/>
              </w:rPr>
            </w:pPr>
            <w:r w:rsidRPr="00CC01BA">
              <w:rPr>
                <w:rFonts w:ascii="Arial" w:eastAsia="Times New Roman" w:hAnsi="Arial"/>
                <w:bCs/>
                <w:sz w:val="18"/>
                <w:highlight w:val="lightGray"/>
                <w:lang w:eastAsia="ja-JP"/>
              </w:rPr>
              <w:t>-</w:t>
            </w:r>
          </w:p>
        </w:tc>
        <w:tc>
          <w:tcPr>
            <w:tcW w:w="3898" w:type="dxa"/>
            <w:gridSpan w:val="2"/>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 xml:space="preserve">CC.1A HD </w:t>
            </w:r>
          </w:p>
        </w:tc>
      </w:tr>
      <w:tr w:rsidR="00CC01BA" w:rsidRPr="00CC01BA" w:rsidTr="00B00639">
        <w:trPr>
          <w:cantSplit/>
          <w:jc w:val="center"/>
        </w:trPr>
        <w:tc>
          <w:tcPr>
            <w:tcW w:w="3114" w:type="dxa"/>
            <w:tcBorders>
              <w:left w:val="single" w:sz="4" w:space="0" w:color="auto"/>
              <w:bottom w:val="single" w:sz="4" w:space="0" w:color="auto"/>
            </w:tcBorders>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PSSCH RMC (defined in A.3.21.3)</w:t>
            </w:r>
          </w:p>
        </w:tc>
        <w:tc>
          <w:tcPr>
            <w:tcW w:w="1276" w:type="dxa"/>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ja-JP"/>
              </w:rPr>
            </w:pPr>
            <w:r w:rsidRPr="00CC01BA">
              <w:rPr>
                <w:rFonts w:ascii="Arial" w:eastAsia="Times New Roman" w:hAnsi="Arial"/>
                <w:bCs/>
                <w:sz w:val="18"/>
                <w:highlight w:val="lightGray"/>
                <w:lang w:eastAsia="ja-JP"/>
              </w:rPr>
              <w:t>-</w:t>
            </w:r>
          </w:p>
        </w:tc>
        <w:tc>
          <w:tcPr>
            <w:tcW w:w="3898" w:type="dxa"/>
            <w:gridSpan w:val="2"/>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CD.1A HD</w:t>
            </w:r>
          </w:p>
        </w:tc>
      </w:tr>
      <w:tr w:rsidR="00CC01BA" w:rsidRPr="00CC01BA" w:rsidTr="00B00639">
        <w:trPr>
          <w:cantSplit/>
          <w:jc w:val="center"/>
        </w:trPr>
        <w:tc>
          <w:tcPr>
            <w:tcW w:w="3114" w:type="dxa"/>
            <w:tcBorders>
              <w:left w:val="single" w:sz="4" w:space="0" w:color="auto"/>
              <w:bottom w:val="single" w:sz="4" w:space="0" w:color="auto"/>
            </w:tcBorders>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position w:val="-12"/>
                <w:sz w:val="18"/>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65pt;height:21.65pt" o:ole="" fillcolor="window">
                  <v:imagedata r:id="rId12" o:title=""/>
                </v:shape>
                <o:OLEObject Type="Embed" ProgID="Equation.3" ShapeID="_x0000_i1026" DrawAspect="Content" ObjectID="_1713693561" r:id="rId13"/>
              </w:object>
            </w:r>
            <w:r w:rsidRPr="00CC01BA">
              <w:rPr>
                <w:rFonts w:ascii="Arial" w:eastAsia="Times New Roman" w:hAnsi="Arial"/>
                <w:sz w:val="18"/>
                <w:highlight w:val="lightGray"/>
                <w:vertAlign w:val="superscript"/>
                <w:lang w:eastAsia="ja-JP"/>
              </w:rPr>
              <w:t xml:space="preserve"> Note1</w:t>
            </w:r>
          </w:p>
        </w:tc>
        <w:tc>
          <w:tcPr>
            <w:tcW w:w="1276" w:type="dxa"/>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dBm/30 kHz</w:t>
            </w:r>
          </w:p>
        </w:tc>
        <w:tc>
          <w:tcPr>
            <w:tcW w:w="1984" w:type="dxa"/>
            <w:vMerge w:val="restart"/>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N/A</w:t>
            </w:r>
          </w:p>
        </w:tc>
        <w:tc>
          <w:tcPr>
            <w:tcW w:w="1914" w:type="dxa"/>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C01BA">
              <w:rPr>
                <w:rFonts w:ascii="Arial" w:eastAsia="Times New Roman" w:hAnsi="Arial" w:cs="Arial"/>
                <w:sz w:val="18"/>
                <w:highlight w:val="lightGray"/>
                <w:lang w:eastAsia="ja-JP"/>
              </w:rPr>
              <w:t>-100</w:t>
            </w:r>
          </w:p>
        </w:tc>
      </w:tr>
      <w:tr w:rsidR="00CC01BA" w:rsidRPr="00CC01BA" w:rsidTr="00B00639">
        <w:trPr>
          <w:cantSplit/>
          <w:jc w:val="center"/>
        </w:trPr>
        <w:tc>
          <w:tcPr>
            <w:tcW w:w="3114"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 xml:space="preserve">PSCCH </w:t>
            </w:r>
            <w:r w:rsidRPr="00CC01BA">
              <w:rPr>
                <w:rFonts w:ascii="Arial" w:eastAsia="Times New Roman" w:hAnsi="Arial"/>
                <w:position w:val="-12"/>
                <w:sz w:val="18"/>
                <w:highlight w:val="lightGray"/>
                <w:lang w:eastAsia="ja-JP"/>
              </w:rPr>
              <w:object w:dxaOrig="780" w:dyaOrig="380">
                <v:shape id="_x0000_i1027" type="#_x0000_t75" style="width:34.95pt;height:21.65pt" o:ole="" fillcolor="window">
                  <v:imagedata r:id="rId14" o:title=""/>
                </v:shape>
                <o:OLEObject Type="Embed" ProgID="Equation.3" ShapeID="_x0000_i1027" DrawAspect="Content" ObjectID="_1713693562" r:id="rId15"/>
              </w:object>
            </w:r>
            <w:r w:rsidRPr="00CC01BA">
              <w:rPr>
                <w:rFonts w:ascii="Arial" w:eastAsia="Times New Roman" w:hAnsi="Arial"/>
                <w:sz w:val="18"/>
                <w:highlight w:val="lightGray"/>
                <w:vertAlign w:val="superscript"/>
                <w:lang w:eastAsia="ja-JP"/>
              </w:rPr>
              <w:t xml:space="preserve"> </w:t>
            </w:r>
          </w:p>
        </w:tc>
        <w:tc>
          <w:tcPr>
            <w:tcW w:w="1276"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dB</w:t>
            </w:r>
          </w:p>
        </w:tc>
        <w:tc>
          <w:tcPr>
            <w:tcW w:w="1984" w:type="dxa"/>
            <w:vMerge/>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9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C01BA">
              <w:rPr>
                <w:rFonts w:ascii="Arial" w:eastAsia="Times New Roman" w:hAnsi="Arial" w:cs="Arial"/>
                <w:sz w:val="18"/>
                <w:highlight w:val="lightGray"/>
                <w:lang w:eastAsia="ja-JP"/>
              </w:rPr>
              <w:t>5</w:t>
            </w:r>
          </w:p>
        </w:tc>
      </w:tr>
      <w:tr w:rsidR="00CC01BA" w:rsidRPr="00CC01BA" w:rsidTr="00B00639">
        <w:trPr>
          <w:cantSplit/>
          <w:jc w:val="center"/>
        </w:trPr>
        <w:tc>
          <w:tcPr>
            <w:tcW w:w="3114"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 xml:space="preserve">PSSCH </w:t>
            </w:r>
            <w:r w:rsidRPr="00CC01BA">
              <w:rPr>
                <w:rFonts w:ascii="Arial" w:eastAsia="Times New Roman" w:hAnsi="Arial"/>
                <w:position w:val="-12"/>
                <w:sz w:val="18"/>
                <w:highlight w:val="lightGray"/>
                <w:lang w:eastAsia="ja-JP"/>
              </w:rPr>
              <w:object w:dxaOrig="780" w:dyaOrig="380">
                <v:shape id="_x0000_i1028" type="#_x0000_t75" style="width:34.95pt;height:21.65pt" o:ole="" fillcolor="window">
                  <v:imagedata r:id="rId14" o:title=""/>
                </v:shape>
                <o:OLEObject Type="Embed" ProgID="Equation.3" ShapeID="_x0000_i1028" DrawAspect="Content" ObjectID="_1713693563" r:id="rId16"/>
              </w:object>
            </w:r>
          </w:p>
        </w:tc>
        <w:tc>
          <w:tcPr>
            <w:tcW w:w="1276"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dB</w:t>
            </w:r>
          </w:p>
        </w:tc>
        <w:tc>
          <w:tcPr>
            <w:tcW w:w="1984" w:type="dxa"/>
            <w:vMerge/>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9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C01BA">
              <w:rPr>
                <w:rFonts w:ascii="Arial" w:eastAsia="Times New Roman" w:hAnsi="Arial" w:cs="Arial"/>
                <w:sz w:val="18"/>
                <w:highlight w:val="lightGray"/>
                <w:lang w:eastAsia="ja-JP"/>
              </w:rPr>
              <w:t>5</w:t>
            </w:r>
          </w:p>
        </w:tc>
      </w:tr>
      <w:tr w:rsidR="00CC01BA" w:rsidRPr="00CC01BA" w:rsidTr="00B00639">
        <w:trPr>
          <w:cantSplit/>
          <w:jc w:val="center"/>
        </w:trPr>
        <w:tc>
          <w:tcPr>
            <w:tcW w:w="3114"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 xml:space="preserve">PSCCH </w:t>
            </w:r>
            <w:r w:rsidRPr="00CC01BA">
              <w:rPr>
                <w:rFonts w:ascii="Arial" w:eastAsia="Times New Roman" w:hAnsi="Arial"/>
                <w:position w:val="-12"/>
                <w:sz w:val="18"/>
                <w:highlight w:val="lightGray"/>
                <w:lang w:eastAsia="ja-JP"/>
              </w:rPr>
              <w:object w:dxaOrig="660" w:dyaOrig="380">
                <v:shape id="_x0000_i1029" type="#_x0000_t75" style="width:29.95pt;height:16.65pt" o:ole="" fillcolor="window">
                  <v:imagedata r:id="rId17" o:title=""/>
                </v:shape>
                <o:OLEObject Type="Embed" ProgID="Equation.3" ShapeID="_x0000_i1029" DrawAspect="Content" ObjectID="_1713693564" r:id="rId18"/>
              </w:object>
            </w:r>
            <w:r w:rsidRPr="00CC01BA">
              <w:rPr>
                <w:rFonts w:ascii="Arial" w:eastAsia="Times New Roman" w:hAnsi="Arial"/>
                <w:sz w:val="18"/>
                <w:highlight w:val="lightGray"/>
                <w:vertAlign w:val="superscript"/>
                <w:lang w:eastAsia="ja-JP"/>
              </w:rPr>
              <w:t xml:space="preserve"> Note2</w:t>
            </w:r>
          </w:p>
        </w:tc>
        <w:tc>
          <w:tcPr>
            <w:tcW w:w="1276"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dB</w:t>
            </w:r>
          </w:p>
        </w:tc>
        <w:tc>
          <w:tcPr>
            <w:tcW w:w="1984" w:type="dxa"/>
            <w:vMerge/>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9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CC01BA">
              <w:rPr>
                <w:rFonts w:ascii="Arial" w:eastAsia="Times New Roman" w:hAnsi="Arial" w:cs="v4.2.0" w:hint="eastAsia"/>
                <w:sz w:val="18"/>
                <w:highlight w:val="lightGray"/>
                <w:lang w:eastAsia="zh-CN"/>
              </w:rPr>
              <w:t>5</w:t>
            </w:r>
          </w:p>
        </w:tc>
      </w:tr>
      <w:tr w:rsidR="00CC01BA" w:rsidRPr="00CC01BA" w:rsidTr="00B00639">
        <w:trPr>
          <w:cantSplit/>
          <w:jc w:val="center"/>
        </w:trPr>
        <w:tc>
          <w:tcPr>
            <w:tcW w:w="3114"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 xml:space="preserve">PSSCH </w:t>
            </w:r>
            <w:r w:rsidRPr="00CC01BA">
              <w:rPr>
                <w:rFonts w:ascii="Arial" w:eastAsia="Times New Roman" w:hAnsi="Arial"/>
                <w:position w:val="-12"/>
                <w:sz w:val="18"/>
                <w:highlight w:val="lightGray"/>
                <w:lang w:eastAsia="ja-JP"/>
              </w:rPr>
              <w:object w:dxaOrig="660" w:dyaOrig="380">
                <v:shape id="_x0000_i1030" type="#_x0000_t75" style="width:29.95pt;height:16.65pt" o:ole="" fillcolor="window">
                  <v:imagedata r:id="rId17" o:title=""/>
                </v:shape>
                <o:OLEObject Type="Embed" ProgID="Equation.3" ShapeID="_x0000_i1030" DrawAspect="Content" ObjectID="_1713693565" r:id="rId19"/>
              </w:object>
            </w:r>
            <w:r w:rsidRPr="00CC01BA">
              <w:rPr>
                <w:rFonts w:ascii="Arial" w:eastAsia="Times New Roman" w:hAnsi="Arial"/>
                <w:sz w:val="18"/>
                <w:highlight w:val="lightGray"/>
                <w:vertAlign w:val="superscript"/>
                <w:lang w:eastAsia="ja-JP"/>
              </w:rPr>
              <w:t xml:space="preserve"> Note2</w:t>
            </w:r>
          </w:p>
        </w:tc>
        <w:tc>
          <w:tcPr>
            <w:tcW w:w="1276"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dB</w:t>
            </w:r>
          </w:p>
        </w:tc>
        <w:tc>
          <w:tcPr>
            <w:tcW w:w="1984" w:type="dxa"/>
            <w:vMerge/>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19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C01BA">
              <w:rPr>
                <w:rFonts w:ascii="Arial" w:eastAsia="Times New Roman" w:hAnsi="Arial" w:cs="v4.2.0"/>
                <w:sz w:val="18"/>
                <w:highlight w:val="lightGray"/>
                <w:lang w:eastAsia="zh-CN"/>
              </w:rPr>
              <w:t>5</w:t>
            </w:r>
          </w:p>
        </w:tc>
      </w:tr>
      <w:tr w:rsidR="00CC01BA" w:rsidRPr="00CC01BA" w:rsidTr="00CC01BA">
        <w:trPr>
          <w:cantSplit/>
          <w:jc w:val="center"/>
        </w:trPr>
        <w:tc>
          <w:tcPr>
            <w:tcW w:w="3114" w:type="dxa"/>
            <w:tcBorders>
              <w:bottom w:val="single" w:sz="4" w:space="0" w:color="auto"/>
            </w:tcBorders>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PSSCH-RSRP</w:t>
            </w:r>
            <w:r w:rsidRPr="00CC01BA">
              <w:rPr>
                <w:rFonts w:ascii="Arial" w:eastAsia="Times New Roman" w:hAnsi="Arial"/>
                <w:sz w:val="18"/>
                <w:highlight w:val="lightGray"/>
                <w:vertAlign w:val="superscript"/>
                <w:lang w:eastAsia="ja-JP"/>
              </w:rPr>
              <w:t xml:space="preserve"> Note 2</w:t>
            </w:r>
          </w:p>
        </w:tc>
        <w:tc>
          <w:tcPr>
            <w:tcW w:w="1276"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cs="v4.2.0"/>
                <w:bCs/>
                <w:sz w:val="18"/>
                <w:highlight w:val="lightGray"/>
                <w:lang w:eastAsia="ja-JP"/>
              </w:rPr>
              <w:t>dBm/30kHz</w:t>
            </w:r>
          </w:p>
        </w:tc>
        <w:tc>
          <w:tcPr>
            <w:tcW w:w="1984" w:type="dxa"/>
            <w:vMerge/>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9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CC01BA">
              <w:rPr>
                <w:rFonts w:ascii="Arial" w:eastAsia="Times New Roman" w:hAnsi="Arial" w:cs="Arial"/>
                <w:sz w:val="18"/>
                <w:highlight w:val="lightGray"/>
                <w:lang w:eastAsia="ja-JP"/>
              </w:rPr>
              <w:t>-95</w:t>
            </w:r>
          </w:p>
        </w:tc>
      </w:tr>
      <w:tr w:rsidR="00CC01BA" w:rsidRPr="00CC01BA" w:rsidTr="00CC01BA">
        <w:trPr>
          <w:cantSplit/>
          <w:jc w:val="center"/>
        </w:trPr>
        <w:tc>
          <w:tcPr>
            <w:tcW w:w="3114" w:type="dxa"/>
            <w:tcBorders>
              <w:bottom w:val="nil"/>
            </w:tcBorders>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sidRPr="00CC01BA">
              <w:rPr>
                <w:rFonts w:ascii="Arial" w:eastAsia="Times New Roman" w:hAnsi="Arial"/>
                <w:sz w:val="18"/>
                <w:highlight w:val="yellow"/>
                <w:lang w:eastAsia="ja-JP"/>
              </w:rPr>
              <w:t>Io</w:t>
            </w:r>
            <w:r w:rsidRPr="00CC01BA">
              <w:rPr>
                <w:rFonts w:ascii="Arial" w:eastAsia="Times New Roman" w:hAnsi="Arial"/>
                <w:sz w:val="18"/>
                <w:highlight w:val="yellow"/>
                <w:vertAlign w:val="superscript"/>
                <w:lang w:eastAsia="ja-JP"/>
              </w:rPr>
              <w:t xml:space="preserve"> Note 2</w:t>
            </w:r>
          </w:p>
        </w:tc>
        <w:tc>
          <w:tcPr>
            <w:tcW w:w="1276"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heme="minorEastAsia" w:hAnsi="Arial" w:cs="v4.2.0" w:hint="eastAsia"/>
                <w:bCs/>
                <w:sz w:val="18"/>
                <w:highlight w:val="yellow"/>
                <w:lang w:eastAsia="zh-CN"/>
              </w:rPr>
            </w:pPr>
            <w:r w:rsidRPr="00CC01BA">
              <w:rPr>
                <w:rFonts w:ascii="Arial" w:eastAsiaTheme="minorEastAsia" w:hAnsi="Arial" w:cs="v4.2.0" w:hint="eastAsia"/>
                <w:bCs/>
                <w:sz w:val="18"/>
                <w:highlight w:val="yellow"/>
                <w:lang w:eastAsia="zh-CN"/>
              </w:rPr>
              <w:t>d</w:t>
            </w:r>
            <w:r w:rsidRPr="00CC01BA">
              <w:rPr>
                <w:rFonts w:ascii="Arial" w:eastAsiaTheme="minorEastAsia" w:hAnsi="Arial" w:cs="v4.2.0"/>
                <w:bCs/>
                <w:sz w:val="18"/>
                <w:highlight w:val="yellow"/>
                <w:lang w:eastAsia="zh-CN"/>
              </w:rPr>
              <w:t>Bm/18MHz</w:t>
            </w:r>
          </w:p>
        </w:tc>
        <w:tc>
          <w:tcPr>
            <w:tcW w:w="1984" w:type="dxa"/>
            <w:vMerge/>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p>
        </w:tc>
        <w:tc>
          <w:tcPr>
            <w:tcW w:w="19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heme="minorEastAsia" w:hAnsi="Arial" w:cs="Arial" w:hint="eastAsia"/>
                <w:sz w:val="18"/>
                <w:highlight w:val="yellow"/>
                <w:lang w:eastAsia="zh-CN"/>
              </w:rPr>
            </w:pPr>
            <w:r w:rsidRPr="00CC01BA">
              <w:rPr>
                <w:rFonts w:ascii="Arial" w:eastAsiaTheme="minorEastAsia" w:hAnsi="Arial" w:cs="Arial" w:hint="eastAsia"/>
                <w:sz w:val="18"/>
                <w:highlight w:val="yellow"/>
                <w:lang w:eastAsia="zh-CN"/>
              </w:rPr>
              <w:t>-</w:t>
            </w:r>
            <w:r w:rsidRPr="00CC01BA">
              <w:rPr>
                <w:rFonts w:ascii="Arial" w:eastAsiaTheme="minorEastAsia" w:hAnsi="Arial" w:cs="Arial"/>
                <w:sz w:val="18"/>
                <w:highlight w:val="yellow"/>
                <w:lang w:eastAsia="zh-CN"/>
              </w:rPr>
              <w:t>73.01</w:t>
            </w:r>
          </w:p>
        </w:tc>
      </w:tr>
      <w:tr w:rsidR="00CC01BA" w:rsidRPr="00CC01BA" w:rsidTr="00CC01BA">
        <w:trPr>
          <w:cantSplit/>
          <w:jc w:val="center"/>
        </w:trPr>
        <w:tc>
          <w:tcPr>
            <w:tcW w:w="3114" w:type="dxa"/>
            <w:tcBorders>
              <w:top w:val="nil"/>
            </w:tcBorders>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yellow"/>
                <w:lang w:eastAsia="ja-JP"/>
              </w:rPr>
            </w:pPr>
          </w:p>
        </w:tc>
        <w:tc>
          <w:tcPr>
            <w:tcW w:w="1276"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heme="minorEastAsia" w:hAnsi="Arial" w:cs="v4.2.0" w:hint="eastAsia"/>
                <w:bCs/>
                <w:sz w:val="18"/>
                <w:highlight w:val="yellow"/>
                <w:lang w:eastAsia="zh-CN"/>
              </w:rPr>
            </w:pPr>
            <w:r w:rsidRPr="00CC01BA">
              <w:rPr>
                <w:rFonts w:ascii="Arial" w:eastAsiaTheme="minorEastAsia" w:hAnsi="Arial" w:cs="v4.2.0" w:hint="eastAsia"/>
                <w:bCs/>
                <w:sz w:val="18"/>
                <w:highlight w:val="yellow"/>
                <w:lang w:eastAsia="zh-CN"/>
              </w:rPr>
              <w:t>d</w:t>
            </w:r>
            <w:r w:rsidRPr="00CC01BA">
              <w:rPr>
                <w:rFonts w:ascii="Arial" w:eastAsiaTheme="minorEastAsia" w:hAnsi="Arial" w:cs="v4.2.0"/>
                <w:bCs/>
                <w:sz w:val="18"/>
                <w:highlight w:val="yellow"/>
                <w:lang w:eastAsia="zh-CN"/>
              </w:rPr>
              <w:t>Bm/36MHz</w:t>
            </w:r>
          </w:p>
        </w:tc>
        <w:tc>
          <w:tcPr>
            <w:tcW w:w="1984" w:type="dxa"/>
            <w:vMerge/>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p>
        </w:tc>
        <w:tc>
          <w:tcPr>
            <w:tcW w:w="1914"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heme="minorEastAsia" w:hAnsi="Arial" w:cs="Arial" w:hint="eastAsia"/>
                <w:sz w:val="18"/>
                <w:highlight w:val="yellow"/>
                <w:lang w:eastAsia="zh-CN"/>
              </w:rPr>
            </w:pPr>
            <w:r w:rsidRPr="00CC01BA">
              <w:rPr>
                <w:rFonts w:ascii="Arial" w:eastAsiaTheme="minorEastAsia" w:hAnsi="Arial" w:cs="Arial" w:hint="eastAsia"/>
                <w:sz w:val="18"/>
                <w:highlight w:val="yellow"/>
                <w:lang w:eastAsia="zh-CN"/>
              </w:rPr>
              <w:t>-</w:t>
            </w:r>
            <w:r w:rsidRPr="00CC01BA">
              <w:rPr>
                <w:rFonts w:ascii="Arial" w:eastAsiaTheme="minorEastAsia" w:hAnsi="Arial" w:cs="Arial"/>
                <w:sz w:val="18"/>
                <w:highlight w:val="yellow"/>
                <w:lang w:eastAsia="zh-CN"/>
              </w:rPr>
              <w:t>73.01</w:t>
            </w:r>
          </w:p>
        </w:tc>
      </w:tr>
      <w:tr w:rsidR="00CC01BA" w:rsidRPr="00CC01BA" w:rsidTr="00B00639">
        <w:trPr>
          <w:cantSplit/>
          <w:jc w:val="center"/>
        </w:trPr>
        <w:tc>
          <w:tcPr>
            <w:tcW w:w="3114"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szCs w:val="18"/>
                <w:highlight w:val="lightGray"/>
                <w:lang w:eastAsia="ja-JP"/>
              </w:rPr>
              <w:t>Antenna Configuration</w:t>
            </w:r>
          </w:p>
        </w:tc>
        <w:tc>
          <w:tcPr>
            <w:tcW w:w="1276"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C01BA">
              <w:rPr>
                <w:rFonts w:ascii="Arial" w:eastAsia="Times New Roman" w:hAnsi="Arial" w:hint="eastAsia"/>
                <w:sz w:val="18"/>
                <w:highlight w:val="lightGray"/>
                <w:lang w:eastAsia="zh-CN"/>
              </w:rPr>
              <w:t>-</w:t>
            </w:r>
          </w:p>
        </w:tc>
        <w:tc>
          <w:tcPr>
            <w:tcW w:w="3898" w:type="dxa"/>
            <w:gridSpan w:val="2"/>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C01BA">
              <w:rPr>
                <w:rFonts w:ascii="Arial" w:eastAsia="Times New Roman" w:hAnsi="Arial" w:hint="eastAsia"/>
                <w:sz w:val="18"/>
                <w:highlight w:val="lightGray"/>
                <w:lang w:val="en-US" w:eastAsia="zh-CN"/>
              </w:rPr>
              <w:t>1</w:t>
            </w:r>
            <w:r w:rsidRPr="00CC01BA">
              <w:rPr>
                <w:rFonts w:ascii="Arial" w:eastAsia="Times New Roman" w:hAnsi="Arial"/>
                <w:sz w:val="18"/>
                <w:highlight w:val="lightGray"/>
                <w:lang w:eastAsia="ja-JP"/>
              </w:rPr>
              <w:t>x</w:t>
            </w:r>
            <w:r w:rsidRPr="00CC01BA">
              <w:rPr>
                <w:rFonts w:ascii="Arial" w:eastAsia="Times New Roman" w:hAnsi="Arial" w:hint="eastAsia"/>
                <w:sz w:val="18"/>
                <w:highlight w:val="lightGray"/>
                <w:lang w:eastAsia="zh-CN"/>
              </w:rPr>
              <w:t>2</w:t>
            </w:r>
          </w:p>
        </w:tc>
      </w:tr>
      <w:tr w:rsidR="00CC01BA" w:rsidRPr="00CC01BA" w:rsidTr="00B00639">
        <w:trPr>
          <w:cantSplit/>
          <w:jc w:val="center"/>
        </w:trPr>
        <w:tc>
          <w:tcPr>
            <w:tcW w:w="3114" w:type="dxa"/>
            <w:vAlign w:val="center"/>
          </w:tcPr>
          <w:p w:rsidR="00CC01BA" w:rsidRPr="00CC01BA" w:rsidRDefault="00CC01BA" w:rsidP="00CC01BA">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Propagation Condition</w:t>
            </w:r>
          </w:p>
        </w:tc>
        <w:tc>
          <w:tcPr>
            <w:tcW w:w="1276" w:type="dxa"/>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w:t>
            </w:r>
          </w:p>
        </w:tc>
        <w:tc>
          <w:tcPr>
            <w:tcW w:w="3898" w:type="dxa"/>
            <w:gridSpan w:val="2"/>
            <w:vAlign w:val="center"/>
          </w:tcPr>
          <w:p w:rsidR="00CC01BA" w:rsidRPr="00CC01BA" w:rsidRDefault="00CC01BA" w:rsidP="00CC01B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C01BA">
              <w:rPr>
                <w:rFonts w:ascii="Arial" w:eastAsia="Times New Roman" w:hAnsi="Arial"/>
                <w:sz w:val="18"/>
                <w:highlight w:val="lightGray"/>
                <w:lang w:eastAsia="ja-JP"/>
              </w:rPr>
              <w:t>AWGN</w:t>
            </w:r>
          </w:p>
        </w:tc>
      </w:tr>
      <w:tr w:rsidR="00CC01BA" w:rsidRPr="00CC01BA" w:rsidTr="00B00639">
        <w:trPr>
          <w:cantSplit/>
          <w:jc w:val="center"/>
        </w:trPr>
        <w:tc>
          <w:tcPr>
            <w:tcW w:w="8288" w:type="dxa"/>
            <w:gridSpan w:val="4"/>
            <w:vAlign w:val="center"/>
          </w:tcPr>
          <w:p w:rsidR="00CC01BA" w:rsidRPr="00CC01BA" w:rsidRDefault="00CC01BA" w:rsidP="00CC01BA">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CC01BA">
              <w:rPr>
                <w:rFonts w:ascii="Arial" w:eastAsia="Times New Roman" w:hAnsi="Arial" w:cs="Arial"/>
                <w:sz w:val="18"/>
                <w:highlight w:val="lightGray"/>
                <w:lang w:eastAsia="ja-JP"/>
              </w:rPr>
              <w:t>Note 1:</w:t>
            </w:r>
            <w:r w:rsidRPr="00CC01BA">
              <w:rPr>
                <w:rFonts w:ascii="Arial" w:eastAsia="Times New Roman" w:hAnsi="Arial" w:cs="Arial"/>
                <w:sz w:val="18"/>
                <w:highlight w:val="lightGray"/>
                <w:lang w:eastAsia="ja-JP"/>
              </w:rPr>
              <w:tab/>
              <w:t xml:space="preserve">Interference from other Ues and noise sources not specified in the test is assumed to be constant over subcarriers and time and shall be modelled as AWGN of appropriate power for </w:t>
            </w:r>
            <w:r w:rsidRPr="00CC01BA">
              <w:rPr>
                <w:rFonts w:ascii="Arial" w:eastAsia="Times New Roman" w:hAnsi="Arial" w:cs="v4.2.0"/>
                <w:position w:val="-12"/>
                <w:sz w:val="18"/>
                <w:highlight w:val="lightGray"/>
                <w:lang w:eastAsia="ja-JP"/>
              </w:rPr>
              <w:object w:dxaOrig="400" w:dyaOrig="360">
                <v:shape id="_x0000_i1025" type="#_x0000_t75" style="width:21.65pt;height:21.65pt" o:ole="" fillcolor="window">
                  <v:imagedata r:id="rId20" o:title=""/>
                </v:shape>
                <o:OLEObject Type="Embed" ProgID="Equation.3" ShapeID="_x0000_i1025" DrawAspect="Content" ObjectID="_1713693566" r:id="rId21"/>
              </w:object>
            </w:r>
            <w:r w:rsidRPr="00CC01BA">
              <w:rPr>
                <w:rFonts w:ascii="Arial" w:eastAsia="Times New Roman" w:hAnsi="Arial" w:cs="Arial"/>
                <w:sz w:val="18"/>
                <w:highlight w:val="lightGray"/>
                <w:lang w:eastAsia="ja-JP"/>
              </w:rPr>
              <w:t xml:space="preserve"> to be fulfilled.</w:t>
            </w:r>
          </w:p>
          <w:p w:rsidR="00CC01BA" w:rsidRPr="00CC01BA" w:rsidRDefault="00CC01BA" w:rsidP="00CC01BA">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CC01BA">
              <w:rPr>
                <w:rFonts w:ascii="Arial" w:eastAsia="Times New Roman" w:hAnsi="Arial" w:cs="Arial"/>
                <w:sz w:val="18"/>
                <w:highlight w:val="lightGray"/>
                <w:lang w:eastAsia="ja-JP"/>
              </w:rPr>
              <w:t>Note 2:</w:t>
            </w:r>
            <w:r w:rsidRPr="00CC01BA">
              <w:rPr>
                <w:rFonts w:ascii="Arial" w:eastAsia="Times New Roman" w:hAnsi="Arial" w:cs="Arial"/>
                <w:sz w:val="18"/>
                <w:highlight w:val="lightGray"/>
                <w:lang w:eastAsia="ja-JP"/>
              </w:rPr>
              <w:tab/>
              <w:t>Es/Iot, PSSCH-RSRP</w:t>
            </w:r>
            <w:r w:rsidRPr="00CC01BA">
              <w:rPr>
                <w:rFonts w:ascii="Arial" w:eastAsia="Times New Roman" w:hAnsi="Arial" w:cs="Arial"/>
                <w:sz w:val="18"/>
                <w:highlight w:val="yellow"/>
                <w:lang w:eastAsia="ja-JP"/>
              </w:rPr>
              <w:t xml:space="preserve"> and Io</w:t>
            </w:r>
            <w:r w:rsidRPr="00CC01BA">
              <w:rPr>
                <w:rFonts w:ascii="Arial" w:eastAsia="Times New Roman" w:hAnsi="Arial" w:cs="Arial"/>
                <w:sz w:val="18"/>
                <w:highlight w:val="lightGray"/>
                <w:lang w:eastAsia="ja-JP"/>
              </w:rPr>
              <w:t xml:space="preserve"> have been derived from other parameters for information purposes. They are not settable parameters themselves.</w:t>
            </w:r>
          </w:p>
          <w:p w:rsidR="00CC01BA" w:rsidRPr="00CC01BA" w:rsidRDefault="00CC01BA" w:rsidP="00CC01BA">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CC01BA">
              <w:rPr>
                <w:rFonts w:ascii="Arial" w:eastAsia="Calibri" w:hAnsi="Arial" w:cs="Arial"/>
                <w:sz w:val="18"/>
                <w:highlight w:val="lightGray"/>
                <w:lang w:eastAsia="ja-JP"/>
              </w:rPr>
              <w:t>N</w:t>
            </w:r>
            <w:r w:rsidRPr="00CC01BA">
              <w:rPr>
                <w:rFonts w:ascii="Arial" w:eastAsia="Microsoft JhengHei" w:hAnsi="Arial" w:cs="Arial"/>
                <w:sz w:val="18"/>
                <w:highlight w:val="lightGray"/>
                <w:lang w:eastAsia="zh-TW"/>
              </w:rPr>
              <w:t>ote 3:</w:t>
            </w:r>
            <w:r w:rsidRPr="00CC01BA">
              <w:rPr>
                <w:rFonts w:ascii="Arial" w:eastAsia="Times New Roman" w:hAnsi="Arial" w:cs="Arial"/>
                <w:sz w:val="18"/>
                <w:highlight w:val="lightGray"/>
                <w:lang w:eastAsia="ja-JP"/>
              </w:rPr>
              <w:tab/>
              <w:t xml:space="preserve">The UE is </w:t>
            </w:r>
            <w:r w:rsidRPr="00CC01BA">
              <w:rPr>
                <w:rFonts w:ascii="Arial" w:eastAsia="Times New Roman" w:hAnsi="Arial" w:cs="Arial"/>
                <w:sz w:val="18"/>
                <w:highlight w:val="lightGray"/>
                <w:lang w:val="en-US" w:eastAsia="ja-JP"/>
              </w:rPr>
              <w:t>only required to be tested in one of the supported test configurations.</w:t>
            </w:r>
          </w:p>
        </w:tc>
      </w:tr>
    </w:tbl>
    <w:p w:rsidR="00CC01BA" w:rsidRPr="00CC01BA" w:rsidRDefault="00CC01BA" w:rsidP="00CC01BA">
      <w:pPr>
        <w:overflowPunct w:val="0"/>
        <w:autoSpaceDE w:val="0"/>
        <w:autoSpaceDN w:val="0"/>
        <w:adjustRightInd w:val="0"/>
        <w:textAlignment w:val="baseline"/>
        <w:rPr>
          <w:rFonts w:eastAsia="Times New Roman"/>
          <w:highlight w:val="lightGray"/>
          <w:lang w:eastAsia="en-GB"/>
        </w:rPr>
      </w:pPr>
    </w:p>
    <w:p w:rsidR="00CC01BA" w:rsidRPr="00CC01BA" w:rsidRDefault="00CC01BA" w:rsidP="00CC01B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CC01BA">
        <w:rPr>
          <w:rFonts w:ascii="Arial" w:eastAsia="Times New Roman" w:hAnsi="Arial"/>
          <w:sz w:val="22"/>
          <w:highlight w:val="lightGray"/>
          <w:lang w:eastAsia="zh-CN"/>
        </w:rPr>
        <w:t>A.9.1.4.2.2</w:t>
      </w:r>
      <w:r w:rsidRPr="00CC01BA">
        <w:rPr>
          <w:rFonts w:ascii="Arial" w:eastAsia="Times New Roman" w:hAnsi="Arial"/>
          <w:sz w:val="22"/>
          <w:highlight w:val="lightGray"/>
          <w:lang w:eastAsia="zh-CN"/>
        </w:rPr>
        <w:tab/>
        <w:t>Test Requirements</w:t>
      </w:r>
    </w:p>
    <w:p w:rsidR="00CC01BA" w:rsidRPr="00CC01BA" w:rsidRDefault="00CC01BA" w:rsidP="00CC01BA">
      <w:pPr>
        <w:overflowPunct w:val="0"/>
        <w:autoSpaceDE w:val="0"/>
        <w:autoSpaceDN w:val="0"/>
        <w:adjustRightInd w:val="0"/>
        <w:textAlignment w:val="baseline"/>
        <w:rPr>
          <w:rFonts w:eastAsia="Times New Roman"/>
          <w:highlight w:val="lightGray"/>
          <w:lang w:eastAsia="en-GB"/>
        </w:rPr>
      </w:pPr>
      <w:r w:rsidRPr="00CC01BA">
        <w:rPr>
          <w:rFonts w:eastAsia="Times New Roman"/>
          <w:highlight w:val="lightGray"/>
          <w:lang w:eastAsia="en-GB"/>
        </w:rPr>
        <w:t>The test time T1 and T2 should be long enough. The UE under test is required to trigger resource reselection and not to transmit on the reserved resource at slot n when the high priority reservation is transmitted by the active V2X sidelink UE before n-T</w:t>
      </w:r>
      <w:r w:rsidRPr="00CC01BA">
        <w:rPr>
          <w:rFonts w:eastAsia="Times New Roman"/>
          <w:highlight w:val="lightGray"/>
          <w:vertAlign w:val="subscript"/>
          <w:lang w:eastAsia="en-GB"/>
        </w:rPr>
        <w:t>pre-empt</w:t>
      </w:r>
      <w:r w:rsidRPr="00CC01BA">
        <w:rPr>
          <w:rFonts w:eastAsia="Times New Roman"/>
          <w:highlight w:val="lightGray"/>
          <w:lang w:eastAsia="en-GB"/>
        </w:rPr>
        <w:t xml:space="preserve">, where </w:t>
      </w:r>
    </w:p>
    <w:p w:rsidR="00CC01BA" w:rsidRPr="00CC01BA" w:rsidRDefault="00CC01BA" w:rsidP="00CC01BA">
      <w:pPr>
        <w:overflowPunct w:val="0"/>
        <w:autoSpaceDE w:val="0"/>
        <w:autoSpaceDN w:val="0"/>
        <w:adjustRightInd w:val="0"/>
        <w:ind w:left="568" w:hanging="284"/>
        <w:textAlignment w:val="baseline"/>
        <w:rPr>
          <w:rFonts w:eastAsia="Times New Roman"/>
          <w:highlight w:val="lightGray"/>
          <w:vertAlign w:val="subscript"/>
          <w:lang w:eastAsia="en-GB"/>
        </w:rPr>
      </w:pPr>
      <w:r w:rsidRPr="00CC01BA">
        <w:rPr>
          <w:rFonts w:eastAsia="Times New Roman"/>
          <w:highlight w:val="lightGray"/>
          <w:lang w:eastAsia="en-GB"/>
        </w:rPr>
        <w:t>T</w:t>
      </w:r>
      <w:r w:rsidRPr="00CC01BA">
        <w:rPr>
          <w:rFonts w:eastAsia="Times New Roman"/>
          <w:highlight w:val="lightGray"/>
          <w:vertAlign w:val="subscript"/>
          <w:lang w:eastAsia="en-GB"/>
        </w:rPr>
        <w:t>pre-empt</w:t>
      </w:r>
      <w:r w:rsidRPr="00CC01BA">
        <w:rPr>
          <w:rFonts w:eastAsia="Times New Roman"/>
          <w:highlight w:val="lightGray"/>
          <w:lang w:eastAsia="en-GB"/>
        </w:rPr>
        <w:t xml:space="preserve"> = T</w:t>
      </w:r>
      <w:r w:rsidRPr="00CC01BA">
        <w:rPr>
          <w:rFonts w:eastAsia="Times New Roman"/>
          <w:highlight w:val="lightGray"/>
          <w:vertAlign w:val="subscript"/>
          <w:lang w:eastAsia="en-GB"/>
        </w:rPr>
        <w:t>3</w:t>
      </w:r>
      <w:r w:rsidRPr="00CC01BA">
        <w:rPr>
          <w:rFonts w:eastAsia="Times New Roman"/>
          <w:highlight w:val="lightGray"/>
          <w:lang w:eastAsia="en-GB"/>
        </w:rPr>
        <w:t>+T</w:t>
      </w:r>
      <w:r w:rsidRPr="00CC01BA">
        <w:rPr>
          <w:rFonts w:eastAsia="Times New Roman"/>
          <w:highlight w:val="lightGray"/>
          <w:vertAlign w:val="subscript"/>
          <w:lang w:eastAsia="en-GB"/>
        </w:rPr>
        <w:t>proc,0</w:t>
      </w:r>
    </w:p>
    <w:p w:rsidR="00CC01BA" w:rsidRPr="00CC01BA" w:rsidRDefault="00CC01BA" w:rsidP="00CC01BA">
      <w:pPr>
        <w:overflowPunct w:val="0"/>
        <w:autoSpaceDE w:val="0"/>
        <w:autoSpaceDN w:val="0"/>
        <w:adjustRightInd w:val="0"/>
        <w:ind w:left="568" w:hanging="284"/>
        <w:textAlignment w:val="baseline"/>
        <w:rPr>
          <w:rFonts w:eastAsia="Times New Roman"/>
          <w:highlight w:val="lightGray"/>
          <w:lang w:eastAsia="en-GB"/>
        </w:rPr>
      </w:pPr>
      <w:r w:rsidRPr="00CC01BA">
        <w:rPr>
          <w:rFonts w:eastAsia="Times New Roman"/>
          <w:highlight w:val="lightGray"/>
          <w:lang w:eastAsia="en-GB"/>
        </w:rPr>
        <w:t>T</w:t>
      </w:r>
      <w:r w:rsidRPr="00CC01BA">
        <w:rPr>
          <w:rFonts w:eastAsia="Times New Roman"/>
          <w:highlight w:val="lightGray"/>
          <w:vertAlign w:val="subscript"/>
          <w:lang w:eastAsia="en-GB"/>
        </w:rPr>
        <w:t>3</w:t>
      </w:r>
      <w:r w:rsidRPr="00CC01BA">
        <w:rPr>
          <w:rFonts w:eastAsia="Times New Roman"/>
          <w:highlight w:val="lightGray"/>
          <w:lang w:eastAsia="en-GB"/>
        </w:rPr>
        <w:t xml:space="preserve"> = 5 slots and T</w:t>
      </w:r>
      <w:r w:rsidRPr="00CC01BA">
        <w:rPr>
          <w:rFonts w:eastAsia="Times New Roman"/>
          <w:highlight w:val="lightGray"/>
          <w:vertAlign w:val="subscript"/>
          <w:lang w:eastAsia="en-GB"/>
        </w:rPr>
        <w:t>proc,0</w:t>
      </w:r>
      <w:r w:rsidRPr="00CC01BA">
        <w:rPr>
          <w:rFonts w:eastAsia="Times New Roman"/>
          <w:highlight w:val="lightGray"/>
          <w:lang w:eastAsia="en-GB"/>
        </w:rPr>
        <w:t>= 1 slot for FR1.</w:t>
      </w:r>
    </w:p>
    <w:p w:rsidR="00CC01BA" w:rsidRPr="00CC01BA" w:rsidRDefault="00CC01BA" w:rsidP="00CC01BA">
      <w:pPr>
        <w:overflowPunct w:val="0"/>
        <w:autoSpaceDE w:val="0"/>
        <w:autoSpaceDN w:val="0"/>
        <w:adjustRightInd w:val="0"/>
        <w:textAlignment w:val="baseline"/>
        <w:rPr>
          <w:rFonts w:eastAsia="Times New Roman"/>
          <w:lang w:eastAsia="en-GB"/>
        </w:rPr>
      </w:pPr>
      <w:r w:rsidRPr="00CC01BA">
        <w:rPr>
          <w:rFonts w:eastAsia="Times New Roman"/>
          <w:highlight w:val="lightGray"/>
          <w:lang w:eastAsia="en-GB"/>
        </w:rPr>
        <w:t xml:space="preserve">The rate of PSSCH transmissions on the resources at slot n shall be </w:t>
      </w:r>
      <w:r w:rsidRPr="00CC01BA">
        <w:rPr>
          <w:rFonts w:eastAsia="Times New Roman"/>
          <w:highlight w:val="lightGray"/>
          <w:lang w:eastAsia="zh-CN"/>
        </w:rPr>
        <w:t>less</w:t>
      </w:r>
      <w:r w:rsidRPr="00CC01BA">
        <w:rPr>
          <w:rFonts w:eastAsia="Times New Roman"/>
          <w:highlight w:val="lightGray"/>
          <w:lang w:eastAsia="en-GB"/>
        </w:rPr>
        <w:t xml:space="preserve"> than </w:t>
      </w:r>
      <w:r w:rsidRPr="00CC01BA">
        <w:rPr>
          <w:rFonts w:eastAsia="Times New Roman"/>
          <w:highlight w:val="lightGray"/>
          <w:lang w:eastAsia="zh-CN"/>
        </w:rPr>
        <w:t>1</w:t>
      </w:r>
      <w:r w:rsidRPr="00CC01BA">
        <w:rPr>
          <w:rFonts w:eastAsia="Times New Roman"/>
          <w:highlight w:val="lightGray"/>
          <w:lang w:eastAsia="en-GB"/>
        </w:rPr>
        <w:t>0% during repeated tests.</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380F69" w:rsidRDefault="00380F69" w:rsidP="00364762">
      <w:pPr>
        <w:spacing w:before="120" w:after="120"/>
        <w:rPr>
          <w:rFonts w:ascii="Arial" w:eastAsiaTheme="minorEastAsia" w:hAnsi="Arial"/>
          <w:lang w:eastAsia="zh-CN"/>
        </w:rPr>
      </w:pPr>
      <w:r>
        <w:rPr>
          <w:rFonts w:ascii="Arial" w:eastAsiaTheme="minorEastAsia" w:hAnsi="Arial" w:hint="eastAsia"/>
          <w:lang w:eastAsia="zh-CN"/>
        </w:rPr>
        <w:t>D</w:t>
      </w:r>
      <w:r>
        <w:rPr>
          <w:rFonts w:ascii="Arial" w:eastAsiaTheme="minorEastAsia" w:hAnsi="Arial"/>
          <w:lang w:eastAsia="zh-CN"/>
        </w:rPr>
        <w:t>uring the whole test, the UE under test shall keep sensing SL transmission in resource sensing window. To be more specific, UE shall perform SL-RSRP measurement on every candidate resource in sensing window and compare the measurement results again</w:t>
      </w:r>
      <w:r w:rsidR="00024D15">
        <w:rPr>
          <w:rFonts w:ascii="Arial" w:eastAsiaTheme="minorEastAsia" w:hAnsi="Arial"/>
          <w:lang w:eastAsia="zh-CN"/>
        </w:rPr>
        <w:t>st the threshold SL-Thres-RSRP.</w:t>
      </w:r>
    </w:p>
    <w:p w:rsidR="00024D15" w:rsidRDefault="00364762" w:rsidP="00364762">
      <w:pPr>
        <w:spacing w:before="120" w:after="120"/>
        <w:rPr>
          <w:rFonts w:ascii="Arial" w:eastAsiaTheme="minorEastAsia" w:hAnsi="Arial"/>
          <w:lang w:eastAsia="zh-CN"/>
        </w:rPr>
      </w:pPr>
      <w:r>
        <w:rPr>
          <w:rFonts w:ascii="Arial" w:eastAsiaTheme="minorEastAsia" w:hAnsi="Arial"/>
          <w:lang w:eastAsia="zh-CN"/>
        </w:rPr>
        <w:t>During T</w:t>
      </w:r>
      <w:r w:rsidR="00380F69">
        <w:rPr>
          <w:rFonts w:ascii="Arial" w:eastAsiaTheme="minorEastAsia" w:hAnsi="Arial"/>
          <w:lang w:eastAsia="zh-CN"/>
        </w:rPr>
        <w:t>1, active sidelink UE</w:t>
      </w:r>
      <w:r w:rsidR="00024D15">
        <w:rPr>
          <w:rFonts w:ascii="Arial" w:eastAsiaTheme="minorEastAsia" w:hAnsi="Arial"/>
          <w:lang w:eastAsia="zh-CN"/>
        </w:rPr>
        <w:t xml:space="preserve"> is powered off.</w:t>
      </w:r>
      <w:r w:rsidR="00344FD6">
        <w:rPr>
          <w:rFonts w:ascii="Arial" w:eastAsiaTheme="minorEastAsia" w:hAnsi="Arial"/>
          <w:lang w:eastAsia="zh-CN"/>
        </w:rPr>
        <w:t xml:space="preserve"> </w:t>
      </w:r>
      <w:r w:rsidR="00024D15">
        <w:rPr>
          <w:rFonts w:ascii="Arial" w:eastAsiaTheme="minorEastAsia" w:hAnsi="Arial"/>
          <w:lang w:eastAsia="zh-CN"/>
        </w:rPr>
        <w:t xml:space="preserve">The UE under test considers all candidate resources are available. It will reserve at most two </w:t>
      </w:r>
      <w:r w:rsidR="009B5916">
        <w:rPr>
          <w:rFonts w:ascii="Arial" w:eastAsiaTheme="minorEastAsia" w:hAnsi="Arial"/>
          <w:lang w:eastAsia="zh-CN"/>
        </w:rPr>
        <w:t>resources</w:t>
      </w:r>
      <w:r w:rsidR="00024D15">
        <w:rPr>
          <w:rFonts w:ascii="Arial" w:eastAsiaTheme="minorEastAsia" w:hAnsi="Arial"/>
          <w:lang w:eastAsia="zh-CN"/>
        </w:rPr>
        <w:t xml:space="preserve"> at a time to perform sidelink transmission. When SS detects the SCI sent by DUT which schedules two PSCCH/PSSCH </w:t>
      </w:r>
      <w:r w:rsidR="009B5916">
        <w:rPr>
          <w:rFonts w:ascii="Arial" w:eastAsiaTheme="minorEastAsia" w:hAnsi="Arial"/>
          <w:lang w:eastAsia="zh-CN"/>
        </w:rPr>
        <w:t>resources</w:t>
      </w:r>
      <w:r w:rsidR="00024D15">
        <w:rPr>
          <w:rFonts w:ascii="Arial" w:eastAsiaTheme="minorEastAsia" w:hAnsi="Arial"/>
          <w:lang w:eastAsia="zh-CN"/>
        </w:rPr>
        <w:t>. T2 starts.</w:t>
      </w:r>
    </w:p>
    <w:p w:rsidR="009B5916" w:rsidRDefault="00024D15" w:rsidP="00364762">
      <w:pPr>
        <w:spacing w:before="120" w:after="120"/>
        <w:rPr>
          <w:rFonts w:ascii="Arial" w:eastAsiaTheme="minorEastAsia" w:hAnsi="Arial"/>
          <w:lang w:eastAsia="zh-CN"/>
        </w:rPr>
      </w:pPr>
      <w:r>
        <w:rPr>
          <w:rFonts w:ascii="Arial" w:eastAsiaTheme="minorEastAsia" w:hAnsi="Arial"/>
          <w:lang w:eastAsia="zh-CN"/>
        </w:rPr>
        <w:t xml:space="preserve">During T2, active sidelink UE is powered on and transmits </w:t>
      </w:r>
      <w:r w:rsidR="009B5916">
        <w:rPr>
          <w:rFonts w:ascii="Arial" w:eastAsiaTheme="minorEastAsia" w:hAnsi="Arial"/>
          <w:lang w:eastAsia="zh-CN"/>
        </w:rPr>
        <w:t>a SCI which:</w:t>
      </w:r>
    </w:p>
    <w:p w:rsidR="009B5916" w:rsidRDefault="009B5916" w:rsidP="009B5916">
      <w:pPr>
        <w:pStyle w:val="ad"/>
        <w:numPr>
          <w:ilvl w:val="0"/>
          <w:numId w:val="41"/>
        </w:numPr>
        <w:spacing w:before="120" w:after="120"/>
        <w:ind w:firstLineChars="0"/>
        <w:rPr>
          <w:rFonts w:ascii="Arial" w:eastAsiaTheme="minorEastAsia" w:hAnsi="Arial"/>
          <w:lang w:eastAsia="zh-CN"/>
        </w:rPr>
      </w:pPr>
      <w:r>
        <w:rPr>
          <w:rFonts w:ascii="Arial" w:eastAsiaTheme="minorEastAsia" w:hAnsi="Arial"/>
          <w:lang w:eastAsia="zh-CN"/>
        </w:rPr>
        <w:t>indicates a higher priority</w:t>
      </w:r>
      <w:r w:rsidR="00E559B0">
        <w:rPr>
          <w:rFonts w:ascii="Arial" w:eastAsiaTheme="minorEastAsia" w:hAnsi="Arial"/>
          <w:lang w:eastAsia="zh-CN"/>
        </w:rPr>
        <w:t xml:space="preserve"> than DUT sidelink transmission</w:t>
      </w:r>
      <w:r>
        <w:rPr>
          <w:rFonts w:ascii="Arial" w:eastAsiaTheme="minorEastAsia" w:hAnsi="Arial"/>
          <w:lang w:eastAsia="zh-CN"/>
        </w:rPr>
        <w:t>,</w:t>
      </w:r>
    </w:p>
    <w:p w:rsidR="00E559B0" w:rsidRDefault="009B5916" w:rsidP="009B5916">
      <w:pPr>
        <w:pStyle w:val="ad"/>
        <w:numPr>
          <w:ilvl w:val="0"/>
          <w:numId w:val="41"/>
        </w:numPr>
        <w:spacing w:before="120" w:after="120"/>
        <w:ind w:firstLineChars="0"/>
        <w:rPr>
          <w:rFonts w:ascii="Arial" w:eastAsiaTheme="minorEastAsia" w:hAnsi="Arial"/>
          <w:lang w:eastAsia="zh-CN"/>
        </w:rPr>
      </w:pPr>
      <w:r w:rsidRPr="009B5916">
        <w:rPr>
          <w:rFonts w:ascii="Arial" w:eastAsiaTheme="minorEastAsia" w:hAnsi="Arial"/>
          <w:lang w:eastAsia="zh-CN"/>
        </w:rPr>
        <w:t xml:space="preserve">also schedules two PSCCH/PSSCH resources. </w:t>
      </w:r>
    </w:p>
    <w:p w:rsidR="00024D15" w:rsidRPr="009B5916" w:rsidRDefault="00E559B0" w:rsidP="009B5916">
      <w:pPr>
        <w:pStyle w:val="ad"/>
        <w:numPr>
          <w:ilvl w:val="0"/>
          <w:numId w:val="41"/>
        </w:numPr>
        <w:spacing w:before="120" w:after="120"/>
        <w:ind w:firstLineChars="0"/>
        <w:rPr>
          <w:rFonts w:ascii="Arial" w:eastAsiaTheme="minorEastAsia" w:hAnsi="Arial"/>
          <w:lang w:eastAsia="zh-CN"/>
        </w:rPr>
      </w:pPr>
      <w:r>
        <w:rPr>
          <w:rFonts w:ascii="Arial" w:eastAsiaTheme="minorEastAsia" w:hAnsi="Arial"/>
          <w:lang w:eastAsia="zh-CN"/>
        </w:rPr>
        <w:lastRenderedPageBreak/>
        <w:t>the 2nd PSSCH resource scheduled by SCI sent by active sidelink UE coincides with the the 2nd PSSCH resource scheduled by SCI sent by DUT.</w:t>
      </w:r>
    </w:p>
    <w:p w:rsidR="00380F69" w:rsidRDefault="00E559B0" w:rsidP="00364762">
      <w:pPr>
        <w:spacing w:before="120" w:after="120"/>
        <w:rPr>
          <w:rFonts w:ascii="Arial" w:eastAsiaTheme="minorEastAsia" w:hAnsi="Arial"/>
          <w:lang w:eastAsia="zh-CN"/>
        </w:rPr>
      </w:pPr>
      <w:r>
        <w:rPr>
          <w:rFonts w:ascii="Arial" w:eastAsiaTheme="minorEastAsia" w:hAnsi="Arial"/>
          <w:lang w:eastAsia="zh-CN"/>
        </w:rPr>
        <w:t xml:space="preserve">The UE is expected to keep sensing sidelink transmissions in sensing window. When it detects the SCI sent by active sidelink UE. It is expected to consider that the 2nd PSSCH resource is already been pre-empted. Then </w:t>
      </w:r>
      <w:r w:rsidR="00B00639">
        <w:rPr>
          <w:rFonts w:ascii="Arial" w:eastAsiaTheme="minorEastAsia" w:hAnsi="Arial"/>
          <w:lang w:eastAsia="zh-CN"/>
        </w:rPr>
        <w:t xml:space="preserve">it shall stop sending PSSCH on the 2nd resource </w:t>
      </w:r>
      <w:r w:rsidR="00344FD6">
        <w:rPr>
          <w:rFonts w:ascii="Arial" w:eastAsiaTheme="minorEastAsia" w:hAnsi="Arial"/>
          <w:lang w:eastAsia="zh-CN"/>
        </w:rPr>
        <w:t>according to 38.214 clause 8.1.4:</w:t>
      </w:r>
    </w:p>
    <w:p w:rsidR="00344FD6" w:rsidRPr="00344FD6" w:rsidRDefault="00344FD6" w:rsidP="00344FD6">
      <w:pPr>
        <w:pStyle w:val="B1"/>
        <w:rPr>
          <w:rFonts w:eastAsia="Malgun Gothic"/>
          <w:highlight w:val="lightGray"/>
          <w:lang w:eastAsia="ko-KR"/>
        </w:rPr>
      </w:pPr>
      <w:r w:rsidRPr="00344FD6">
        <w:rPr>
          <w:rFonts w:eastAsia="Malgun Gothic"/>
          <w:highlight w:val="lightGray"/>
          <w:lang w:val="en-US" w:eastAsia="ko-KR"/>
        </w:rPr>
        <w:t>6</w:t>
      </w:r>
      <w:r w:rsidRPr="00344FD6">
        <w:rPr>
          <w:rFonts w:eastAsia="Malgun Gothic"/>
          <w:highlight w:val="lightGray"/>
          <w:lang w:eastAsia="ko-KR"/>
        </w:rPr>
        <w:t>)</w:t>
      </w:r>
      <w:r w:rsidRPr="00344FD6">
        <w:rPr>
          <w:rFonts w:eastAsia="Malgun Gothic"/>
          <w:highlight w:val="lightGray"/>
          <w:lang w:eastAsia="ko-KR"/>
        </w:rPr>
        <w:tab/>
      </w:r>
      <w:r w:rsidRPr="00344FD6">
        <w:rPr>
          <w:rFonts w:eastAsia="Malgun Gothic" w:hint="eastAsia"/>
          <w:highlight w:val="lightGray"/>
          <w:lang w:eastAsia="ko-KR"/>
        </w:rPr>
        <w:t>T</w:t>
      </w:r>
      <w:r w:rsidRPr="00344FD6">
        <w:rPr>
          <w:rFonts w:eastAsia="Malgun Gothic" w:hint="eastAsia"/>
          <w:highlight w:val="yellow"/>
          <w:lang w:eastAsia="ko-KR"/>
        </w:rPr>
        <w:t xml:space="preserve">he UE shall exclude any candidate single-slot resource </w:t>
      </w:r>
      <m:oMath>
        <m:sSub>
          <m:sSubPr>
            <m:ctrlPr>
              <w:rPr>
                <w:rFonts w:ascii="Cambria Math" w:hAnsi="Cambria Math"/>
                <w:i/>
                <w:highlight w:val="yellow"/>
              </w:rPr>
            </m:ctrlPr>
          </m:sSubPr>
          <m:e>
            <m:r>
              <w:rPr>
                <w:rFonts w:ascii="Cambria Math" w:hAnsi="Cambria Math"/>
                <w:highlight w:val="yellow"/>
              </w:rPr>
              <m:t>R</m:t>
            </m:r>
          </m:e>
          <m:sub>
            <m:r>
              <m:rPr>
                <m:nor/>
              </m:rPr>
              <w:rPr>
                <w:rFonts w:ascii="Cambria Math" w:hAnsi="Cambria Math"/>
                <w:highlight w:val="yellow"/>
              </w:rPr>
              <m:t>x,y</m:t>
            </m:r>
            <m:ctrlPr>
              <w:rPr>
                <w:rFonts w:ascii="Cambria Math" w:hAnsi="Cambria Math"/>
                <w:highlight w:val="yellow"/>
              </w:rPr>
            </m:ctrlPr>
          </m:sub>
        </m:sSub>
      </m:oMath>
      <w:r w:rsidRPr="00344FD6">
        <w:rPr>
          <w:rFonts w:eastAsia="Malgun Gothic" w:hint="eastAsia"/>
          <w:highlight w:val="yellow"/>
          <w:lang w:eastAsia="ko-KR"/>
        </w:rPr>
        <w:t xml:space="preserve"> from the set </w:t>
      </w:r>
      <m:oMath>
        <m:sSub>
          <m:sSubPr>
            <m:ctrlPr>
              <w:rPr>
                <w:rFonts w:ascii="Cambria Math" w:hAnsi="Cambria Math"/>
                <w:i/>
                <w:highlight w:val="yellow"/>
              </w:rPr>
            </m:ctrlPr>
          </m:sSubPr>
          <m:e>
            <m:r>
              <w:rPr>
                <w:rFonts w:ascii="Cambria Math"/>
                <w:highlight w:val="yellow"/>
              </w:rPr>
              <m:t>S</m:t>
            </m:r>
          </m:e>
          <m:sub>
            <m:r>
              <w:rPr>
                <w:rFonts w:ascii="Cambria Math"/>
                <w:highlight w:val="yellow"/>
              </w:rPr>
              <m:t>A</m:t>
            </m:r>
          </m:sub>
        </m:sSub>
      </m:oMath>
      <w:r w:rsidRPr="00344FD6">
        <w:rPr>
          <w:rFonts w:eastAsia="Malgun Gothic" w:hint="eastAsia"/>
          <w:highlight w:val="yellow"/>
          <w:lang w:eastAsia="ko-KR"/>
        </w:rPr>
        <w:t xml:space="preserve"> if </w:t>
      </w:r>
      <w:r w:rsidRPr="00344FD6">
        <w:rPr>
          <w:rFonts w:eastAsia="Malgun Gothic" w:hint="eastAsia"/>
          <w:highlight w:val="lightGray"/>
          <w:lang w:eastAsia="ko-KR"/>
        </w:rPr>
        <w:t>it meets all the following conditions:</w:t>
      </w:r>
    </w:p>
    <w:p w:rsidR="00344FD6" w:rsidRPr="00344FD6" w:rsidRDefault="00344FD6" w:rsidP="00344FD6">
      <w:pPr>
        <w:pStyle w:val="B2"/>
        <w:rPr>
          <w:rFonts w:eastAsia="Malgun Gothic"/>
          <w:highlight w:val="lightGray"/>
          <w:lang w:eastAsia="ko-KR"/>
        </w:rPr>
      </w:pPr>
      <w:r w:rsidRPr="00344FD6">
        <w:rPr>
          <w:rFonts w:eastAsia="Malgun Gothic"/>
          <w:highlight w:val="lightGray"/>
          <w:lang w:eastAsia="ko-KR"/>
        </w:rPr>
        <w:t>a)</w:t>
      </w:r>
      <w:r w:rsidRPr="00344FD6">
        <w:rPr>
          <w:rFonts w:eastAsia="Malgun Gothic"/>
          <w:highlight w:val="lightGray"/>
          <w:lang w:eastAsia="ko-KR"/>
        </w:rPr>
        <w:tab/>
      </w:r>
      <w:r w:rsidRPr="00344FD6">
        <w:rPr>
          <w:rFonts w:eastAsia="Malgun Gothic" w:hint="eastAsia"/>
          <w:highlight w:val="lightGray"/>
          <w:lang w:eastAsia="ko-KR"/>
        </w:rPr>
        <w:t xml:space="preserve">the UE receives an SCI format </w:t>
      </w:r>
      <w:r w:rsidRPr="00344FD6">
        <w:rPr>
          <w:rFonts w:eastAsia="Malgun Gothic"/>
          <w:highlight w:val="lightGray"/>
          <w:lang w:eastAsia="ko-KR"/>
        </w:rPr>
        <w:t>1-A</w:t>
      </w:r>
      <w:r w:rsidRPr="00344FD6">
        <w:rPr>
          <w:rFonts w:eastAsia="Malgun Gothic" w:hint="eastAsia"/>
          <w:highlight w:val="lightGray"/>
          <w:lang w:eastAsia="ko-KR"/>
        </w:rPr>
        <w:t xml:space="preserve"> in slot </w:t>
      </w:r>
      <m:oMath>
        <m:sSubSup>
          <m:sSubSupPr>
            <m:ctrlPr>
              <w:rPr>
                <w:rFonts w:ascii="Cambria Math" w:eastAsia="Malgun Gothic" w:hAnsi="Cambria Math"/>
                <w:i/>
                <w:highlight w:val="lightGray"/>
              </w:rPr>
            </m:ctrlPr>
          </m:sSubSupPr>
          <m:e>
            <m:r>
              <w:rPr>
                <w:rFonts w:ascii="Cambria Math" w:eastAsia="Malgun Gothic" w:hAnsi="Cambria Math"/>
                <w:highlight w:val="lightGray"/>
              </w:rPr>
              <m:t>t'</m:t>
            </m:r>
          </m:e>
          <m:sub>
            <m:r>
              <w:rPr>
                <w:rFonts w:ascii="Cambria Math" w:eastAsia="Malgun Gothic" w:hAnsi="Cambria Math"/>
                <w:highlight w:val="lightGray"/>
              </w:rPr>
              <m:t>m</m:t>
            </m:r>
          </m:sub>
          <m:sup>
            <m:r>
              <w:rPr>
                <w:rFonts w:ascii="Cambria Math" w:eastAsia="Malgun Gothic" w:hAnsi="Cambria Math"/>
                <w:highlight w:val="lightGray"/>
              </w:rPr>
              <m:t>SL</m:t>
            </m:r>
          </m:sup>
        </m:sSubSup>
      </m:oMath>
      <w:r w:rsidRPr="00344FD6">
        <w:rPr>
          <w:rFonts w:eastAsia="Malgun Gothic" w:hint="eastAsia"/>
          <w:highlight w:val="lightGray"/>
          <w:lang w:eastAsia="ko-KR"/>
        </w:rPr>
        <w:t xml:space="preserve">, and </w:t>
      </w:r>
      <w:r w:rsidRPr="00344FD6">
        <w:rPr>
          <w:rFonts w:eastAsia="Malgun Gothic"/>
          <w:highlight w:val="lightGray"/>
          <w:lang w:val="en-US" w:eastAsia="ko-KR"/>
        </w:rPr>
        <w:t>'</w:t>
      </w:r>
      <w:r w:rsidRPr="00344FD6">
        <w:rPr>
          <w:rFonts w:eastAsia="Malgun Gothic"/>
          <w:i/>
          <w:iCs/>
          <w:highlight w:val="lightGray"/>
          <w:lang w:eastAsia="ko-KR"/>
        </w:rPr>
        <w:t>Resource reservation period</w:t>
      </w:r>
      <w:r w:rsidRPr="00344FD6">
        <w:rPr>
          <w:rFonts w:eastAsia="Malgun Gothic"/>
          <w:i/>
          <w:iCs/>
          <w:highlight w:val="lightGray"/>
          <w:lang w:val="en-US" w:eastAsia="ko-KR"/>
        </w:rPr>
        <w:t>'</w:t>
      </w:r>
      <w:r w:rsidRPr="00344FD6">
        <w:rPr>
          <w:rFonts w:eastAsia="Malgun Gothic"/>
          <w:highlight w:val="lightGray"/>
          <w:lang w:eastAsia="ko-KR"/>
        </w:rPr>
        <w:t xml:space="preserve"> field, if present,</w:t>
      </w:r>
      <w:r w:rsidRPr="00344FD6">
        <w:rPr>
          <w:rFonts w:eastAsia="Malgun Gothic" w:hint="eastAsia"/>
          <w:highlight w:val="lightGray"/>
          <w:lang w:eastAsia="ko-KR"/>
        </w:rPr>
        <w:t xml:space="preserve"> and </w:t>
      </w:r>
      <w:r w:rsidRPr="00344FD6">
        <w:rPr>
          <w:rFonts w:eastAsia="Malgun Gothic"/>
          <w:highlight w:val="lightGray"/>
          <w:lang w:val="en-US" w:eastAsia="ko-KR"/>
        </w:rPr>
        <w:t>'</w:t>
      </w:r>
      <w:r w:rsidRPr="00344FD6">
        <w:rPr>
          <w:rFonts w:eastAsia="Malgun Gothic" w:hint="eastAsia"/>
          <w:i/>
          <w:iCs/>
          <w:highlight w:val="lightGray"/>
          <w:lang w:eastAsia="ko-KR"/>
        </w:rPr>
        <w:t>Priority</w:t>
      </w:r>
      <w:r w:rsidRPr="00344FD6">
        <w:rPr>
          <w:rFonts w:eastAsia="Malgun Gothic"/>
          <w:highlight w:val="lightGray"/>
          <w:lang w:val="en-US" w:eastAsia="ko-KR"/>
        </w:rPr>
        <w:t>'</w:t>
      </w:r>
      <w:r w:rsidRPr="00344FD6">
        <w:rPr>
          <w:rFonts w:eastAsia="Malgun Gothic" w:hint="eastAsia"/>
          <w:highlight w:val="lightGray"/>
          <w:lang w:eastAsia="ko-KR"/>
        </w:rPr>
        <w:t xml:space="preserve"> field</w:t>
      </w:r>
      <w:r w:rsidRPr="00344FD6">
        <w:rPr>
          <w:rFonts w:eastAsia="Malgun Gothic"/>
          <w:highlight w:val="lightGray"/>
          <w:lang w:eastAsia="ko-KR"/>
        </w:rPr>
        <w:t xml:space="preserve"> in the </w:t>
      </w:r>
      <w:r w:rsidRPr="00344FD6">
        <w:rPr>
          <w:rFonts w:eastAsia="Malgun Gothic" w:hint="eastAsia"/>
          <w:highlight w:val="lightGray"/>
          <w:lang w:eastAsia="ko-KR"/>
        </w:rPr>
        <w:t xml:space="preserve">received </w:t>
      </w:r>
      <w:r w:rsidRPr="00344FD6">
        <w:rPr>
          <w:rFonts w:eastAsia="Malgun Gothic"/>
          <w:highlight w:val="lightGray"/>
          <w:lang w:eastAsia="ko-KR"/>
        </w:rPr>
        <w:t xml:space="preserve">SCI format 1-A </w:t>
      </w:r>
      <w:r w:rsidRPr="00344FD6">
        <w:rPr>
          <w:rFonts w:eastAsia="Malgun Gothic" w:hint="eastAsia"/>
          <w:highlight w:val="lightGray"/>
          <w:lang w:eastAsia="ko-KR"/>
        </w:rPr>
        <w:t xml:space="preserve">indicate the values </w:t>
      </w:r>
      <m:oMath>
        <m:sSub>
          <m:sSubPr>
            <m:ctrlPr>
              <w:rPr>
                <w:rFonts w:ascii="Cambria Math" w:hAnsi="Cambria Math"/>
                <w:i/>
                <w:highlight w:val="lightGray"/>
                <w:lang w:eastAsia="en-GB"/>
              </w:rPr>
            </m:ctrlPr>
          </m:sSubPr>
          <m:e>
            <m:r>
              <w:rPr>
                <w:rFonts w:ascii="Cambria Math" w:hAnsi="Cambria Math"/>
                <w:highlight w:val="lightGray"/>
                <w:lang w:eastAsia="en-GB"/>
              </w:rPr>
              <m:t>P</m:t>
            </m:r>
          </m:e>
          <m:sub>
            <m:r>
              <m:rPr>
                <m:nor/>
              </m:rPr>
              <w:rPr>
                <w:rFonts w:ascii="Cambria Math" w:hAnsi="Cambria Math"/>
                <w:highlight w:val="lightGray"/>
                <w:lang w:eastAsia="en-GB"/>
              </w:rPr>
              <m:t>rsvp_RX</m:t>
            </m:r>
            <m:ctrlPr>
              <w:rPr>
                <w:rFonts w:ascii="Cambria Math" w:hAnsi="Cambria Math"/>
                <w:highlight w:val="lightGray"/>
                <w:lang w:eastAsia="en-GB"/>
              </w:rPr>
            </m:ctrlPr>
          </m:sub>
        </m:sSub>
      </m:oMath>
      <w:r w:rsidRPr="00344FD6">
        <w:rPr>
          <w:rFonts w:eastAsia="Malgun Gothic" w:hint="eastAsia"/>
          <w:highlight w:val="lightGray"/>
          <w:lang w:eastAsia="ko-KR"/>
        </w:rPr>
        <w:t xml:space="preserve"> and </w:t>
      </w:r>
      <m:oMath>
        <m:r>
          <w:rPr>
            <w:rFonts w:ascii="Cambria Math"/>
            <w:highlight w:val="lightGray"/>
            <w:lang w:eastAsia="en-GB"/>
          </w:rPr>
          <m:t>pri</m:t>
        </m:r>
        <m:sSub>
          <m:sSubPr>
            <m:ctrlPr>
              <w:rPr>
                <w:rFonts w:ascii="Cambria Math" w:hAnsi="Cambria Math"/>
                <w:i/>
                <w:highlight w:val="lightGray"/>
                <w:lang w:eastAsia="en-GB"/>
              </w:rPr>
            </m:ctrlPr>
          </m:sSubPr>
          <m:e>
            <m:r>
              <w:rPr>
                <w:rFonts w:ascii="Cambria Math"/>
                <w:highlight w:val="lightGray"/>
                <w:lang w:eastAsia="en-GB"/>
              </w:rPr>
              <m:t>o</m:t>
            </m:r>
          </m:e>
          <m:sub>
            <m:r>
              <w:rPr>
                <w:rFonts w:ascii="Cambria Math"/>
                <w:highlight w:val="lightGray"/>
                <w:lang w:eastAsia="en-GB"/>
              </w:rPr>
              <m:t>RX</m:t>
            </m:r>
          </m:sub>
        </m:sSub>
      </m:oMath>
      <w:r w:rsidRPr="00344FD6">
        <w:rPr>
          <w:rFonts w:eastAsia="Malgun Gothic" w:hint="eastAsia"/>
          <w:highlight w:val="lightGray"/>
          <w:lang w:eastAsia="ko-KR"/>
        </w:rPr>
        <w:t xml:space="preserve">, respectively according to Clause </w:t>
      </w:r>
      <w:r w:rsidRPr="00344FD6">
        <w:rPr>
          <w:rFonts w:eastAsia="Malgun Gothic"/>
          <w:highlight w:val="lightGray"/>
          <w:lang w:val="en-US" w:eastAsia="ko-KR"/>
        </w:rPr>
        <w:t>16.4</w:t>
      </w:r>
      <w:r w:rsidRPr="00344FD6">
        <w:rPr>
          <w:rFonts w:eastAsia="Malgun Gothic"/>
          <w:highlight w:val="lightGray"/>
          <w:lang w:eastAsia="ko-KR"/>
        </w:rPr>
        <w:t xml:space="preserve"> in [6, TS 38.213];</w:t>
      </w:r>
    </w:p>
    <w:p w:rsidR="00344FD6" w:rsidRPr="009B0C19" w:rsidRDefault="00344FD6" w:rsidP="00344FD6">
      <w:pPr>
        <w:pStyle w:val="B2"/>
        <w:rPr>
          <w:rFonts w:eastAsia="Malgun Gothic"/>
          <w:lang w:eastAsia="ko-KR"/>
        </w:rPr>
      </w:pPr>
      <w:r w:rsidRPr="00344FD6">
        <w:rPr>
          <w:rFonts w:eastAsia="Malgun Gothic"/>
          <w:highlight w:val="lightGray"/>
          <w:lang w:eastAsia="ko-KR"/>
        </w:rPr>
        <w:t>b)</w:t>
      </w:r>
      <w:r w:rsidRPr="00344FD6">
        <w:rPr>
          <w:rFonts w:eastAsia="Malgun Gothic"/>
          <w:highlight w:val="lightGray"/>
          <w:lang w:eastAsia="ko-KR"/>
        </w:rPr>
        <w:tab/>
      </w:r>
      <w:r w:rsidRPr="00344FD6">
        <w:rPr>
          <w:rFonts w:eastAsia="Malgun Gothic"/>
          <w:highlight w:val="yellow"/>
          <w:lang w:eastAsia="ko-KR"/>
        </w:rPr>
        <w:t>the RSRP measurement</w:t>
      </w:r>
      <w:r w:rsidRPr="00344FD6">
        <w:rPr>
          <w:rFonts w:eastAsia="Malgun Gothic"/>
          <w:highlight w:val="lightGray"/>
          <w:lang w:eastAsia="ko-KR"/>
        </w:rPr>
        <w:t xml:space="preserve"> performed, according to clause 8.4.2.1 for the received SCI format 1-A, </w:t>
      </w:r>
      <w:r w:rsidRPr="00344FD6">
        <w:rPr>
          <w:rFonts w:eastAsia="Malgun Gothic" w:hint="eastAsia"/>
          <w:highlight w:val="lightGray"/>
          <w:lang w:eastAsia="ko-KR"/>
        </w:rPr>
        <w:t xml:space="preserve">is </w:t>
      </w:r>
      <w:r w:rsidRPr="00344FD6">
        <w:rPr>
          <w:rFonts w:eastAsia="Malgun Gothic" w:hint="eastAsia"/>
          <w:highlight w:val="yellow"/>
          <w:lang w:eastAsia="ko-KR"/>
        </w:rPr>
        <w:t xml:space="preserve">higher than </w:t>
      </w:r>
      <m:oMath>
        <m:r>
          <w:rPr>
            <w:rFonts w:ascii="Cambria Math"/>
            <w:highlight w:val="yellow"/>
            <w:lang w:eastAsia="en-GB"/>
          </w:rPr>
          <m:t>T</m:t>
        </m:r>
        <m:r>
          <w:rPr>
            <w:rFonts w:ascii="Cambria Math" w:hAnsi="Cambria Math"/>
            <w:highlight w:val="yellow"/>
            <w:lang w:eastAsia="en-GB"/>
          </w:rPr>
          <m:t>h</m:t>
        </m:r>
        <m:d>
          <m:dPr>
            <m:ctrlPr>
              <w:rPr>
                <w:rFonts w:ascii="Cambria Math" w:hAnsi="Cambria Math"/>
                <w:highlight w:val="yellow"/>
                <w:lang w:eastAsia="en-GB"/>
              </w:rPr>
            </m:ctrlPr>
          </m:dPr>
          <m:e>
            <m:r>
              <w:rPr>
                <w:rFonts w:ascii="Cambria Math"/>
                <w:highlight w:val="yellow"/>
                <w:lang w:eastAsia="en-GB"/>
              </w:rPr>
              <m:t>pri</m:t>
            </m:r>
            <m:sSub>
              <m:sSubPr>
                <m:ctrlPr>
                  <w:rPr>
                    <w:rFonts w:ascii="Cambria Math" w:hAnsi="Cambria Math"/>
                    <w:i/>
                    <w:highlight w:val="yellow"/>
                    <w:lang w:eastAsia="en-GB"/>
                  </w:rPr>
                </m:ctrlPr>
              </m:sSubPr>
              <m:e>
                <m:r>
                  <w:rPr>
                    <w:rFonts w:ascii="Cambria Math"/>
                    <w:highlight w:val="yellow"/>
                    <w:lang w:eastAsia="en-GB"/>
                  </w:rPr>
                  <m:t>o</m:t>
                </m:r>
              </m:e>
              <m:sub>
                <m:r>
                  <w:rPr>
                    <w:rFonts w:ascii="Cambria Math"/>
                    <w:highlight w:val="yellow"/>
                    <w:lang w:eastAsia="en-GB"/>
                  </w:rPr>
                  <m:t>RX</m:t>
                </m:r>
              </m:sub>
            </m:sSub>
            <m:r>
              <w:rPr>
                <w:rFonts w:ascii="Cambria Math" w:hAnsi="Cambria Math"/>
                <w:highlight w:val="yellow"/>
                <w:lang w:eastAsia="en-GB"/>
              </w:rPr>
              <m:t>,pri</m:t>
            </m:r>
            <m:sSub>
              <m:sSubPr>
                <m:ctrlPr>
                  <w:rPr>
                    <w:rFonts w:ascii="Cambria Math" w:hAnsi="Cambria Math"/>
                    <w:i/>
                    <w:highlight w:val="yellow"/>
                    <w:lang w:eastAsia="en-GB"/>
                  </w:rPr>
                </m:ctrlPr>
              </m:sSubPr>
              <m:e>
                <m:r>
                  <w:rPr>
                    <w:rFonts w:ascii="Cambria Math" w:hAnsi="Cambria Math"/>
                    <w:highlight w:val="yellow"/>
                    <w:lang w:eastAsia="en-GB"/>
                  </w:rPr>
                  <m:t>o</m:t>
                </m:r>
              </m:e>
              <m:sub>
                <m:r>
                  <w:rPr>
                    <w:rFonts w:ascii="Cambria Math" w:hAnsi="Cambria Math"/>
                    <w:highlight w:val="yellow"/>
                    <w:lang w:eastAsia="en-GB"/>
                  </w:rPr>
                  <m:t>TX</m:t>
                </m:r>
              </m:sub>
            </m:sSub>
            <m:ctrlPr>
              <w:rPr>
                <w:rFonts w:ascii="Cambria Math" w:hAnsi="Cambria Math"/>
                <w:i/>
                <w:highlight w:val="yellow"/>
                <w:lang w:eastAsia="en-GB"/>
              </w:rPr>
            </m:ctrlPr>
          </m:e>
        </m:d>
        <m:r>
          <w:rPr>
            <w:rFonts w:ascii="Cambria Math"/>
            <w:highlight w:val="lightGray"/>
            <w:lang w:eastAsia="en-GB"/>
          </w:rPr>
          <m:t>;</m:t>
        </m:r>
      </m:oMath>
    </w:p>
    <w:p w:rsidR="00B00639" w:rsidRPr="00B00639" w:rsidRDefault="00B00639" w:rsidP="00B00639">
      <w:pPr>
        <w:rPr>
          <w:rFonts w:eastAsiaTheme="minorEastAsia" w:hint="eastAsia"/>
          <w:highlight w:val="lightGray"/>
          <w:lang w:eastAsia="zh-CN"/>
        </w:rPr>
      </w:pPr>
      <w:r w:rsidRPr="00B00639">
        <w:rPr>
          <w:rFonts w:eastAsiaTheme="minorEastAsia" w:hint="eastAsia"/>
          <w:highlight w:val="lightGray"/>
          <w:lang w:eastAsia="zh-CN"/>
        </w:rPr>
        <w:t>.</w:t>
      </w:r>
      <w:r w:rsidRPr="00B00639">
        <w:rPr>
          <w:rFonts w:eastAsiaTheme="minorEastAsia"/>
          <w:highlight w:val="lightGray"/>
          <w:lang w:eastAsia="zh-CN"/>
        </w:rPr>
        <w:t>..</w:t>
      </w:r>
    </w:p>
    <w:p w:rsidR="00B00639" w:rsidRPr="00B00639" w:rsidRDefault="00B00639" w:rsidP="00B00639">
      <w:pPr>
        <w:rPr>
          <w:highlight w:val="lightGray"/>
          <w:lang w:val="en-US"/>
        </w:rPr>
      </w:pPr>
      <w:r w:rsidRPr="00B00639">
        <w:rPr>
          <w:highlight w:val="lightGray"/>
        </w:rPr>
        <w:t xml:space="preserve">If a resource </w:t>
      </w:r>
      <m:oMath>
        <m:sSubSup>
          <m:sSubSupPr>
            <m:ctrlPr>
              <w:rPr>
                <w:rFonts w:ascii="Cambria Math" w:eastAsia="Calibri" w:hAnsi="Cambria Math"/>
                <w:i/>
                <w:highlight w:val="lightGray"/>
                <w:lang w:val="en-US"/>
              </w:rPr>
            </m:ctrlPr>
          </m:sSubSupPr>
          <m:e>
            <m:r>
              <w:rPr>
                <w:rFonts w:ascii="Cambria Math" w:eastAsia="Calibri" w:hAnsi="Cambria Math"/>
                <w:highlight w:val="lightGray"/>
                <w:lang w:val="en-US"/>
              </w:rPr>
              <m:t>r</m:t>
            </m:r>
          </m:e>
          <m:sub>
            <m:r>
              <w:rPr>
                <w:rFonts w:ascii="Cambria Math" w:eastAsia="Calibri" w:hAnsi="Cambria Math"/>
                <w:highlight w:val="lightGray"/>
                <w:lang w:val="en-US"/>
              </w:rPr>
              <m:t>i</m:t>
            </m:r>
          </m:sub>
          <m:sup>
            <m:r>
              <w:rPr>
                <w:rFonts w:ascii="Cambria Math" w:eastAsia="Calibri" w:hAnsi="Cambria Math"/>
                <w:highlight w:val="lightGray"/>
                <w:lang w:val="en-US"/>
              </w:rPr>
              <m:t>'</m:t>
            </m:r>
          </m:sup>
        </m:sSubSup>
      </m:oMath>
      <w:r w:rsidRPr="00B00639">
        <w:rPr>
          <w:highlight w:val="lightGray"/>
        </w:rPr>
        <w:t xml:space="preserve"> from the set </w:t>
      </w:r>
      <m:oMath>
        <m:r>
          <w:rPr>
            <w:rFonts w:ascii="Cambria Math" w:eastAsia="Calibri" w:hAnsi="Cambria Math"/>
            <w:highlight w:val="lightGray"/>
            <w:lang w:val="en-US"/>
          </w:rPr>
          <m:t>(</m:t>
        </m:r>
        <m:sSubSup>
          <m:sSubSupPr>
            <m:ctrlPr>
              <w:rPr>
                <w:rFonts w:ascii="Cambria Math" w:eastAsia="Calibri" w:hAnsi="Cambria Math"/>
                <w:i/>
                <w:highlight w:val="lightGray"/>
                <w:lang w:val="en-US"/>
              </w:rPr>
            </m:ctrlPr>
          </m:sSubSupPr>
          <m:e>
            <m:r>
              <w:rPr>
                <w:rFonts w:ascii="Cambria Math" w:eastAsia="Calibri" w:hAnsi="Cambria Math"/>
                <w:highlight w:val="lightGray"/>
                <w:lang w:val="en-US"/>
              </w:rPr>
              <m:t>r</m:t>
            </m:r>
          </m:e>
          <m:sub>
            <m:r>
              <w:rPr>
                <w:rFonts w:ascii="Cambria Math" w:eastAsia="Calibri" w:hAnsi="Cambria Math"/>
                <w:highlight w:val="lightGray"/>
                <w:lang w:val="en-US"/>
              </w:rPr>
              <m:t>0</m:t>
            </m:r>
          </m:sub>
          <m:sup>
            <m:r>
              <w:rPr>
                <w:rFonts w:ascii="Cambria Math" w:eastAsia="Calibri" w:hAnsi="Cambria Math"/>
                <w:highlight w:val="lightGray"/>
                <w:lang w:val="en-US"/>
              </w:rPr>
              <m:t>'</m:t>
            </m:r>
          </m:sup>
        </m:sSubSup>
        <m:r>
          <w:rPr>
            <w:rFonts w:ascii="Cambria Math" w:eastAsia="Calibri" w:hAnsi="Cambria Math"/>
            <w:highlight w:val="lightGray"/>
            <w:lang w:val="en-US"/>
          </w:rPr>
          <m:t>,</m:t>
        </m:r>
        <m:sSubSup>
          <m:sSubSupPr>
            <m:ctrlPr>
              <w:rPr>
                <w:rFonts w:ascii="Cambria Math" w:eastAsia="Calibri" w:hAnsi="Cambria Math"/>
                <w:i/>
                <w:highlight w:val="lightGray"/>
                <w:lang w:val="en-US"/>
              </w:rPr>
            </m:ctrlPr>
          </m:sSubSupPr>
          <m:e>
            <m:r>
              <w:rPr>
                <w:rFonts w:ascii="Cambria Math" w:eastAsia="Calibri" w:hAnsi="Cambria Math"/>
                <w:highlight w:val="lightGray"/>
                <w:lang w:val="en-US"/>
              </w:rPr>
              <m:t>r</m:t>
            </m:r>
          </m:e>
          <m:sub>
            <m:r>
              <w:rPr>
                <w:rFonts w:ascii="Cambria Math" w:eastAsia="Calibri" w:hAnsi="Cambria Math"/>
                <w:highlight w:val="lightGray"/>
                <w:lang w:val="en-US"/>
              </w:rPr>
              <m:t>1</m:t>
            </m:r>
          </m:sub>
          <m:sup>
            <m:r>
              <w:rPr>
                <w:rFonts w:ascii="Cambria Math" w:eastAsia="Calibri" w:hAnsi="Cambria Math"/>
                <w:highlight w:val="lightGray"/>
                <w:lang w:val="en-US"/>
              </w:rPr>
              <m:t>'</m:t>
            </m:r>
          </m:sup>
        </m:sSubSup>
        <m:r>
          <w:rPr>
            <w:rFonts w:ascii="Cambria Math" w:eastAsia="Calibri" w:hAnsi="Cambria Math"/>
            <w:highlight w:val="lightGray"/>
            <w:lang w:val="en-US"/>
          </w:rPr>
          <m:t>,</m:t>
        </m:r>
        <m:sSubSup>
          <m:sSubSupPr>
            <m:ctrlPr>
              <w:rPr>
                <w:rFonts w:ascii="Cambria Math" w:eastAsia="Calibri" w:hAnsi="Cambria Math"/>
                <w:i/>
                <w:highlight w:val="lightGray"/>
                <w:lang w:val="en-US"/>
              </w:rPr>
            </m:ctrlPr>
          </m:sSubSupPr>
          <m:e>
            <m:r>
              <w:rPr>
                <w:rFonts w:ascii="Cambria Math" w:eastAsia="Calibri" w:hAnsi="Cambria Math"/>
                <w:highlight w:val="lightGray"/>
                <w:lang w:val="en-US"/>
              </w:rPr>
              <m:t>r</m:t>
            </m:r>
          </m:e>
          <m:sub>
            <m:r>
              <w:rPr>
                <w:rFonts w:ascii="Cambria Math" w:eastAsia="Calibri" w:hAnsi="Cambria Math"/>
                <w:highlight w:val="lightGray"/>
                <w:lang w:val="en-US"/>
              </w:rPr>
              <m:t>2</m:t>
            </m:r>
          </m:sub>
          <m:sup>
            <m:r>
              <w:rPr>
                <w:rFonts w:ascii="Cambria Math" w:eastAsia="Calibri" w:hAnsi="Cambria Math"/>
                <w:highlight w:val="lightGray"/>
                <w:lang w:val="en-US"/>
              </w:rPr>
              <m:t>'</m:t>
            </m:r>
          </m:sup>
        </m:sSubSup>
        <m:r>
          <w:rPr>
            <w:rFonts w:ascii="Cambria Math" w:eastAsia="Calibri" w:hAnsi="Cambria Math"/>
            <w:highlight w:val="lightGray"/>
            <w:lang w:val="en-US"/>
          </w:rPr>
          <m:t>,…)</m:t>
        </m:r>
      </m:oMath>
      <w:r w:rsidRPr="00B00639">
        <w:rPr>
          <w:highlight w:val="lightGray"/>
        </w:rPr>
        <w:t xml:space="preserve"> </w:t>
      </w:r>
      <w:r w:rsidRPr="00B00639">
        <w:rPr>
          <w:highlight w:val="lightGray"/>
          <w:lang w:val="en-US"/>
        </w:rPr>
        <w:t>meets the conditions below</w:t>
      </w:r>
      <w:r w:rsidRPr="00B00639">
        <w:rPr>
          <w:highlight w:val="lightGray"/>
        </w:rPr>
        <w:t xml:space="preserve"> then the UE shall report pre-emption of the resource </w:t>
      </w:r>
      <m:oMath>
        <m:sSubSup>
          <m:sSubSupPr>
            <m:ctrlPr>
              <w:rPr>
                <w:rFonts w:ascii="Cambria Math" w:eastAsia="Calibri" w:hAnsi="Cambria Math"/>
                <w:i/>
                <w:szCs w:val="24"/>
                <w:highlight w:val="lightGray"/>
              </w:rPr>
            </m:ctrlPr>
          </m:sSubSupPr>
          <m:e>
            <m:r>
              <w:rPr>
                <w:rFonts w:ascii="Cambria Math" w:eastAsia="Calibri" w:hAnsi="Cambria Math"/>
                <w:highlight w:val="lightGray"/>
                <w:lang w:val="en-US"/>
              </w:rPr>
              <m:t>r</m:t>
            </m:r>
          </m:e>
          <m:sub>
            <m:r>
              <w:rPr>
                <w:rFonts w:ascii="Cambria Math" w:eastAsia="Calibri" w:hAnsi="Cambria Math"/>
                <w:highlight w:val="lightGray"/>
                <w:lang w:val="en-US"/>
              </w:rPr>
              <m:t>i</m:t>
            </m:r>
          </m:sub>
          <m:sup>
            <m:r>
              <w:rPr>
                <w:rFonts w:ascii="Cambria Math" w:eastAsia="Calibri" w:hAnsi="Cambria Math"/>
                <w:highlight w:val="lightGray"/>
                <w:lang w:val="en-US"/>
              </w:rPr>
              <m:t>'</m:t>
            </m:r>
          </m:sup>
        </m:sSubSup>
      </m:oMath>
      <w:r w:rsidRPr="00B00639">
        <w:rPr>
          <w:highlight w:val="lightGray"/>
        </w:rPr>
        <w:t xml:space="preserve"> to higher layers</w:t>
      </w:r>
    </w:p>
    <w:p w:rsidR="00B00639" w:rsidRPr="00B00639" w:rsidRDefault="00B00639" w:rsidP="00B00639">
      <w:pPr>
        <w:pStyle w:val="B1"/>
        <w:rPr>
          <w:highlight w:val="lightGray"/>
        </w:rPr>
      </w:pPr>
      <w:r w:rsidRPr="00B00639">
        <w:rPr>
          <w:highlight w:val="lightGray"/>
          <w:lang w:val="en-US"/>
        </w:rPr>
        <w:t>-</w:t>
      </w:r>
      <w:r w:rsidRPr="00B00639">
        <w:rPr>
          <w:highlight w:val="lightGray"/>
          <w:lang w:val="en-US"/>
        </w:rPr>
        <w:tab/>
      </w:r>
      <m:oMath>
        <m:sSubSup>
          <m:sSubSupPr>
            <m:ctrlPr>
              <w:rPr>
                <w:rFonts w:ascii="Cambria Math" w:eastAsia="Calibri" w:hAnsi="Cambria Math"/>
                <w:i/>
                <w:highlight w:val="lightGray"/>
              </w:rPr>
            </m:ctrlPr>
          </m:sSubSupPr>
          <m:e>
            <m:r>
              <w:rPr>
                <w:rFonts w:ascii="Cambria Math" w:eastAsia="Calibri" w:hAnsi="Cambria Math"/>
                <w:highlight w:val="lightGray"/>
                <w:lang w:val="en-US"/>
              </w:rPr>
              <m:t>r</m:t>
            </m:r>
          </m:e>
          <m:sub>
            <m:r>
              <w:rPr>
                <w:rFonts w:ascii="Cambria Math" w:eastAsia="Calibri" w:hAnsi="Cambria Math"/>
                <w:highlight w:val="lightGray"/>
                <w:lang w:val="en-US"/>
              </w:rPr>
              <m:t>i</m:t>
            </m:r>
          </m:sub>
          <m:sup>
            <m:r>
              <w:rPr>
                <w:rFonts w:ascii="Cambria Math" w:eastAsia="Calibri" w:hAnsi="Cambria Math"/>
                <w:highlight w:val="lightGray"/>
                <w:lang w:val="en-US"/>
              </w:rPr>
              <m:t>'</m:t>
            </m:r>
          </m:sup>
        </m:sSubSup>
      </m:oMath>
      <w:r w:rsidRPr="00B00639">
        <w:rPr>
          <w:highlight w:val="lightGray"/>
        </w:rPr>
        <w:t xml:space="preserve"> is not a member of </w:t>
      </w:r>
      <m:oMath>
        <m:sSub>
          <m:sSubPr>
            <m:ctrlPr>
              <w:rPr>
                <w:rFonts w:ascii="Cambria Math" w:hAnsi="Cambria Math"/>
                <w:i/>
                <w:highlight w:val="lightGray"/>
              </w:rPr>
            </m:ctrlPr>
          </m:sSubPr>
          <m:e>
            <m:r>
              <w:rPr>
                <w:rFonts w:ascii="Cambria Math"/>
                <w:highlight w:val="lightGray"/>
              </w:rPr>
              <m:t>S</m:t>
            </m:r>
          </m:e>
          <m:sub>
            <m:r>
              <w:rPr>
                <w:rFonts w:ascii="Cambria Math"/>
                <w:highlight w:val="lightGray"/>
              </w:rPr>
              <m:t>A</m:t>
            </m:r>
          </m:sub>
        </m:sSub>
      </m:oMath>
      <w:r w:rsidRPr="00B00639">
        <w:rPr>
          <w:highlight w:val="lightGray"/>
        </w:rPr>
        <w:t>, and</w:t>
      </w:r>
    </w:p>
    <w:p w:rsidR="00B00639" w:rsidRPr="00B00639" w:rsidRDefault="00B00639" w:rsidP="00B00639">
      <w:pPr>
        <w:pStyle w:val="B1"/>
        <w:rPr>
          <w:highlight w:val="lightGray"/>
        </w:rPr>
      </w:pPr>
      <w:r w:rsidRPr="00B00639">
        <w:rPr>
          <w:highlight w:val="lightGray"/>
        </w:rPr>
        <w:t>-</w:t>
      </w:r>
      <w:r w:rsidRPr="00B00639">
        <w:rPr>
          <w:highlight w:val="lightGray"/>
        </w:rPr>
        <w:tab/>
      </w:r>
      <m:oMath>
        <m:sSubSup>
          <m:sSubSupPr>
            <m:ctrlPr>
              <w:rPr>
                <w:rFonts w:ascii="Cambria Math" w:eastAsia="Calibri" w:hAnsi="Cambria Math"/>
                <w:i/>
                <w:highlight w:val="yellow"/>
              </w:rPr>
            </m:ctrlPr>
          </m:sSubSupPr>
          <m:e>
            <m:r>
              <w:rPr>
                <w:rFonts w:ascii="Cambria Math" w:eastAsia="Calibri" w:hAnsi="Cambria Math"/>
                <w:highlight w:val="yellow"/>
                <w:lang w:val="en-US"/>
              </w:rPr>
              <m:t>r</m:t>
            </m:r>
          </m:e>
          <m:sub>
            <m:r>
              <w:rPr>
                <w:rFonts w:ascii="Cambria Math" w:eastAsia="Calibri" w:hAnsi="Cambria Math"/>
                <w:highlight w:val="yellow"/>
                <w:lang w:val="en-US"/>
              </w:rPr>
              <m:t>i</m:t>
            </m:r>
          </m:sub>
          <m:sup>
            <m:r>
              <w:rPr>
                <w:rFonts w:ascii="Cambria Math" w:eastAsia="Calibri" w:hAnsi="Cambria Math"/>
                <w:highlight w:val="yellow"/>
                <w:lang w:val="en-US"/>
              </w:rPr>
              <m:t>'</m:t>
            </m:r>
          </m:sup>
        </m:sSubSup>
      </m:oMath>
      <w:r w:rsidRPr="00B00639">
        <w:rPr>
          <w:highlight w:val="yellow"/>
          <w:lang w:val="en-US"/>
        </w:rPr>
        <w:t xml:space="preserve"> meets the conditions for exclusion in step 6, with </w:t>
      </w:r>
      <m:oMath>
        <m:r>
          <w:rPr>
            <w:rFonts w:ascii="Cambria Math"/>
            <w:highlight w:val="yellow"/>
          </w:rPr>
          <m:t>T</m:t>
        </m:r>
        <m:r>
          <w:rPr>
            <w:rFonts w:ascii="Cambria Math" w:hAnsi="Cambria Math"/>
            <w:highlight w:val="yellow"/>
          </w:rPr>
          <m:t>h</m:t>
        </m:r>
        <m:d>
          <m:dPr>
            <m:ctrlPr>
              <w:rPr>
                <w:rFonts w:ascii="Cambria Math" w:eastAsia="MS Mincho" w:hAnsi="Cambria Math" w:cs="宋体"/>
                <w:sz w:val="24"/>
                <w:szCs w:val="24"/>
                <w:highlight w:val="yellow"/>
              </w:rPr>
            </m:ctrlPr>
          </m:dPr>
          <m:e>
            <m:r>
              <w:rPr>
                <w:rFonts w:ascii="Cambria Math"/>
                <w:highlight w:val="yellow"/>
              </w:rPr>
              <m:t>pri</m:t>
            </m:r>
            <m:sSub>
              <m:sSubPr>
                <m:ctrlPr>
                  <w:rPr>
                    <w:rFonts w:ascii="Cambria Math" w:eastAsia="MS Mincho" w:hAnsi="Cambria Math" w:cs="宋体"/>
                    <w:i/>
                    <w:sz w:val="24"/>
                    <w:szCs w:val="24"/>
                    <w:highlight w:val="yellow"/>
                  </w:rPr>
                </m:ctrlPr>
              </m:sSubPr>
              <m:e>
                <m:r>
                  <w:rPr>
                    <w:rFonts w:ascii="Cambria Math"/>
                    <w:highlight w:val="yellow"/>
                  </w:rPr>
                  <m:t>o</m:t>
                </m:r>
              </m:e>
              <m:sub>
                <m:r>
                  <w:rPr>
                    <w:rFonts w:ascii="Cambria Math"/>
                    <w:highlight w:val="yellow"/>
                  </w:rPr>
                  <m:t>RX</m:t>
                </m:r>
              </m:sub>
            </m:sSub>
            <m:r>
              <w:rPr>
                <w:rFonts w:ascii="Cambria Math" w:hAnsi="Cambria Math"/>
                <w:highlight w:val="yellow"/>
              </w:rPr>
              <m:t>,pri</m:t>
            </m:r>
            <m:sSub>
              <m:sSubPr>
                <m:ctrlPr>
                  <w:rPr>
                    <w:rFonts w:ascii="Cambria Math" w:eastAsia="MS Mincho" w:hAnsi="Cambria Math" w:cs="宋体"/>
                    <w:i/>
                    <w:sz w:val="24"/>
                    <w:szCs w:val="24"/>
                    <w:highlight w:val="yellow"/>
                  </w:rPr>
                </m:ctrlPr>
              </m:sSubPr>
              <m:e>
                <m:r>
                  <w:rPr>
                    <w:rFonts w:ascii="Cambria Math" w:hAnsi="Cambria Math"/>
                    <w:highlight w:val="yellow"/>
                  </w:rPr>
                  <m:t>o</m:t>
                </m:r>
              </m:e>
              <m:sub>
                <m:r>
                  <w:rPr>
                    <w:rFonts w:ascii="Cambria Math" w:hAnsi="Cambria Math"/>
                    <w:highlight w:val="yellow"/>
                  </w:rPr>
                  <m:t>TX</m:t>
                </m:r>
              </m:sub>
            </m:sSub>
            <m:ctrlPr>
              <w:rPr>
                <w:rFonts w:ascii="Cambria Math" w:eastAsia="MS Mincho" w:hAnsi="Cambria Math" w:cs="宋体"/>
                <w:i/>
                <w:sz w:val="24"/>
                <w:szCs w:val="24"/>
                <w:highlight w:val="yellow"/>
              </w:rPr>
            </m:ctrlPr>
          </m:e>
        </m:d>
      </m:oMath>
      <w:r w:rsidRPr="00B00639">
        <w:rPr>
          <w:sz w:val="24"/>
          <w:highlight w:val="lightGray"/>
        </w:rPr>
        <w:t xml:space="preserve"> </w:t>
      </w:r>
      <w:r w:rsidRPr="00B00639">
        <w:rPr>
          <w:highlight w:val="lightGray"/>
        </w:rPr>
        <w:t xml:space="preserve">set to the final threshold after executing steps 1)-7), i.e. including all necessary increments for reaching </w:t>
      </w:r>
      <m:oMath>
        <m:r>
          <w:rPr>
            <w:rFonts w:ascii="Cambria Math" w:hAnsi="Cambria Math"/>
            <w:highlight w:val="lightGray"/>
          </w:rPr>
          <m:t>X⋅</m:t>
        </m:r>
        <m:sSub>
          <m:sSubPr>
            <m:ctrlPr>
              <w:rPr>
                <w:rFonts w:ascii="Cambria Math" w:eastAsia="MS Mincho" w:hAnsi="Cambria Math"/>
                <w:i/>
                <w:highlight w:val="lightGray"/>
              </w:rPr>
            </m:ctrlPr>
          </m:sSubPr>
          <m:e>
            <m:r>
              <w:rPr>
                <w:rFonts w:ascii="Cambria Math" w:hAnsi="Cambria Math"/>
                <w:highlight w:val="lightGray"/>
              </w:rPr>
              <m:t>M</m:t>
            </m:r>
          </m:e>
          <m:sub>
            <m:r>
              <m:rPr>
                <m:sty m:val="p"/>
              </m:rPr>
              <w:rPr>
                <w:rFonts w:ascii="Cambria Math" w:hAnsi="Cambria Math"/>
                <w:highlight w:val="lightGray"/>
              </w:rPr>
              <m:t>total</m:t>
            </m:r>
            <m:ctrlPr>
              <w:rPr>
                <w:rFonts w:ascii="Cambria Math" w:eastAsia="MS Mincho" w:hAnsi="Cambria Math"/>
                <w:highlight w:val="lightGray"/>
              </w:rPr>
            </m:ctrlPr>
          </m:sub>
        </m:sSub>
      </m:oMath>
      <w:r w:rsidRPr="00B00639">
        <w:rPr>
          <w:highlight w:val="lightGray"/>
        </w:rPr>
        <w:t>, and</w:t>
      </w:r>
    </w:p>
    <w:p w:rsidR="00B00639" w:rsidRPr="00B00639" w:rsidRDefault="00B00639" w:rsidP="00B00639">
      <w:pPr>
        <w:pStyle w:val="B1"/>
        <w:rPr>
          <w:highlight w:val="lightGray"/>
        </w:rPr>
      </w:pPr>
      <w:r w:rsidRPr="00B00639">
        <w:rPr>
          <w:highlight w:val="lightGray"/>
          <w:lang w:val="en-US"/>
        </w:rPr>
        <w:t>-</w:t>
      </w:r>
      <w:r w:rsidRPr="00B00639">
        <w:rPr>
          <w:highlight w:val="lightGray"/>
          <w:lang w:val="en-US"/>
        </w:rPr>
        <w:tab/>
        <w:t xml:space="preserve">the </w:t>
      </w:r>
      <w:r w:rsidRPr="00B00639">
        <w:rPr>
          <w:highlight w:val="lightGray"/>
        </w:rPr>
        <w:t xml:space="preserve">associated priority </w:t>
      </w:r>
      <m:oMath>
        <m:r>
          <w:rPr>
            <w:rFonts w:ascii="Cambria Math" w:hAnsi="Cambria Math"/>
            <w:highlight w:val="lightGray"/>
          </w:rPr>
          <m:t>pri</m:t>
        </m:r>
        <m:sSub>
          <m:sSubPr>
            <m:ctrlPr>
              <w:rPr>
                <w:rFonts w:ascii="Cambria Math" w:hAnsi="Cambria Math"/>
                <w:i/>
                <w:highlight w:val="lightGray"/>
              </w:rPr>
            </m:ctrlPr>
          </m:sSubPr>
          <m:e>
            <m:r>
              <w:rPr>
                <w:rFonts w:ascii="Cambria Math" w:hAnsi="Cambria Math"/>
                <w:highlight w:val="lightGray"/>
              </w:rPr>
              <m:t>o</m:t>
            </m:r>
          </m:e>
          <m:sub>
            <m:r>
              <w:rPr>
                <w:rFonts w:ascii="Cambria Math" w:hAnsi="Cambria Math"/>
                <w:highlight w:val="lightGray"/>
              </w:rPr>
              <m:t>RX</m:t>
            </m:r>
          </m:sub>
        </m:sSub>
        <m:r>
          <w:rPr>
            <w:rFonts w:ascii="Cambria Math" w:hAnsi="Cambria Math"/>
            <w:highlight w:val="lightGray"/>
          </w:rPr>
          <m:t>,</m:t>
        </m:r>
      </m:oMath>
      <w:r w:rsidRPr="00B00639">
        <w:rPr>
          <w:highlight w:val="lightGray"/>
        </w:rPr>
        <w:t xml:space="preserve"> satisfies one of the following conditions</w:t>
      </w:r>
      <w:r w:rsidRPr="00B00639">
        <w:rPr>
          <w:highlight w:val="lightGray"/>
          <w:lang w:val="en-US"/>
        </w:rPr>
        <w:t>:</w:t>
      </w:r>
    </w:p>
    <w:p w:rsidR="00B00639" w:rsidRPr="00670FF8" w:rsidRDefault="00B00639" w:rsidP="00B00639">
      <w:pPr>
        <w:pStyle w:val="B2"/>
        <w:rPr>
          <w:lang w:eastAsia="en-GB"/>
        </w:rPr>
      </w:pPr>
      <w:r w:rsidRPr="00B00639">
        <w:rPr>
          <w:highlight w:val="lightGray"/>
          <w:lang w:eastAsia="en-GB"/>
        </w:rPr>
        <w:t>-</w:t>
      </w:r>
      <w:r w:rsidRPr="00B00639">
        <w:rPr>
          <w:highlight w:val="lightGray"/>
          <w:lang w:eastAsia="en-GB"/>
        </w:rPr>
        <w:tab/>
      </w:r>
      <w:r w:rsidRPr="00B00639">
        <w:rPr>
          <w:rFonts w:eastAsia="Malgun Gothic"/>
          <w:i/>
          <w:iCs/>
          <w:highlight w:val="yellow"/>
          <w:lang w:eastAsia="ko-KR"/>
        </w:rPr>
        <w:t>sl-PreemptionEnable</w:t>
      </w:r>
      <w:r w:rsidRPr="00B00639">
        <w:rPr>
          <w:highlight w:val="yellow"/>
          <w:lang w:eastAsia="en-GB"/>
        </w:rPr>
        <w:t xml:space="preserve"> is provided and is equal to 'enabled' and </w:t>
      </w:r>
      <m:oMath>
        <m:r>
          <w:rPr>
            <w:rFonts w:ascii="Cambria Math" w:hAnsi="Cambria Math"/>
            <w:highlight w:val="yellow"/>
            <w:lang w:eastAsia="en-GB"/>
          </w:rPr>
          <m:t>pri</m:t>
        </m:r>
        <m:sSub>
          <m:sSubPr>
            <m:ctrlPr>
              <w:rPr>
                <w:rFonts w:ascii="Cambria Math" w:hAnsi="Cambria Math"/>
                <w:highlight w:val="yellow"/>
                <w:lang w:eastAsia="en-GB"/>
              </w:rPr>
            </m:ctrlPr>
          </m:sSubPr>
          <m:e>
            <m:r>
              <w:rPr>
                <w:rFonts w:ascii="Cambria Math" w:hAnsi="Cambria Math"/>
                <w:highlight w:val="yellow"/>
                <w:lang w:eastAsia="en-GB"/>
              </w:rPr>
              <m:t>o</m:t>
            </m:r>
          </m:e>
          <m:sub>
            <m:r>
              <w:rPr>
                <w:rFonts w:ascii="Cambria Math" w:hAnsi="Cambria Math"/>
                <w:highlight w:val="yellow"/>
                <w:lang w:eastAsia="en-GB"/>
              </w:rPr>
              <m:t>TX</m:t>
            </m:r>
          </m:sub>
        </m:sSub>
        <m:r>
          <m:rPr>
            <m:sty m:val="p"/>
          </m:rPr>
          <w:rPr>
            <w:rFonts w:ascii="Cambria Math" w:hAnsi="Cambria Math"/>
            <w:highlight w:val="yellow"/>
            <w:lang w:eastAsia="en-GB"/>
          </w:rPr>
          <m:t>&gt;</m:t>
        </m:r>
        <m:r>
          <w:rPr>
            <w:rFonts w:ascii="Cambria Math" w:hAnsi="Cambria Math"/>
            <w:highlight w:val="yellow"/>
            <w:lang w:eastAsia="en-GB"/>
          </w:rPr>
          <m:t>pri</m:t>
        </m:r>
        <m:sSub>
          <m:sSubPr>
            <m:ctrlPr>
              <w:rPr>
                <w:rFonts w:ascii="Cambria Math" w:hAnsi="Cambria Math"/>
                <w:highlight w:val="yellow"/>
                <w:lang w:eastAsia="en-GB"/>
              </w:rPr>
            </m:ctrlPr>
          </m:sSubPr>
          <m:e>
            <m:r>
              <w:rPr>
                <w:rFonts w:ascii="Cambria Math" w:hAnsi="Cambria Math"/>
                <w:highlight w:val="yellow"/>
                <w:lang w:eastAsia="en-GB"/>
              </w:rPr>
              <m:t>o</m:t>
            </m:r>
          </m:e>
          <m:sub>
            <m:r>
              <w:rPr>
                <w:rFonts w:ascii="Cambria Math" w:hAnsi="Cambria Math"/>
                <w:highlight w:val="yellow"/>
                <w:lang w:eastAsia="en-GB"/>
              </w:rPr>
              <m:t>RX</m:t>
            </m:r>
          </m:sub>
        </m:sSub>
      </m:oMath>
    </w:p>
    <w:p w:rsidR="00344FD6" w:rsidRDefault="00B00639" w:rsidP="00344FD6">
      <w:pPr>
        <w:spacing w:before="120" w:after="120"/>
        <w:rPr>
          <w:rFonts w:ascii="Arial" w:eastAsiaTheme="minorEastAsia" w:hAnsi="Arial"/>
          <w:lang w:eastAsia="zh-CN"/>
        </w:rPr>
      </w:pPr>
      <w:r>
        <w:rPr>
          <w:rFonts w:ascii="Arial" w:eastAsiaTheme="minorEastAsia" w:hAnsi="Arial"/>
          <w:lang w:eastAsia="zh-CN"/>
        </w:rPr>
        <w:t>To ensure UE behaviour, SL-RSRP of active sidelink UE should be higher than SL-Thres-RSRP d</w:t>
      </w:r>
      <w:r w:rsidR="00344FD6">
        <w:rPr>
          <w:rFonts w:ascii="Arial" w:eastAsiaTheme="minorEastAsia" w:hAnsi="Arial"/>
          <w:lang w:eastAsia="zh-CN"/>
        </w:rPr>
        <w:t>uring T2.</w:t>
      </w: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w:t>
      </w:r>
      <w:r w:rsidR="00B00639">
        <w:rPr>
          <w:rFonts w:ascii="Arial" w:eastAsiaTheme="minorEastAsia" w:hAnsi="Arial"/>
          <w:lang w:eastAsia="zh-CN"/>
        </w:rPr>
        <w:t>resource pre-emption</w:t>
      </w:r>
      <w:r w:rsidR="00AE3DF0">
        <w:rPr>
          <w:rFonts w:ascii="Arial" w:eastAsiaTheme="minorEastAsia" w:hAnsi="Arial"/>
          <w:lang w:eastAsia="zh-CN"/>
        </w:rPr>
        <w:t xml:space="preserve"> </w:t>
      </w:r>
      <w:r>
        <w:rPr>
          <w:rFonts w:ascii="Arial" w:eastAsiaTheme="minorEastAsia" w:hAnsi="Arial"/>
          <w:lang w:eastAsia="zh-CN"/>
        </w:rPr>
        <w:t xml:space="preserve">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D25229" w:rsidRPr="00B03902" w:rsidRDefault="00D25229" w:rsidP="00D25229">
      <w:pPr>
        <w:spacing w:before="120" w:after="12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wo test configurations are given in test case A.9.1.</w:t>
      </w:r>
      <w:r w:rsidR="00344FD6">
        <w:rPr>
          <w:rFonts w:ascii="Arial" w:eastAsiaTheme="minorEastAsia" w:hAnsi="Arial"/>
          <w:lang w:eastAsia="zh-CN"/>
        </w:rPr>
        <w:t>4</w:t>
      </w:r>
      <w:r w:rsidR="00E368DF">
        <w:rPr>
          <w:rFonts w:ascii="Arial" w:eastAsiaTheme="minorEastAsia" w:hAnsi="Arial"/>
          <w:lang w:eastAsia="zh-CN"/>
        </w:rPr>
        <w:t>.</w:t>
      </w:r>
      <w:r w:rsidR="00E14C34">
        <w:rPr>
          <w:rFonts w:ascii="Arial" w:eastAsiaTheme="minorEastAsia" w:hAnsi="Arial"/>
          <w:lang w:eastAsia="zh-CN"/>
        </w:rPr>
        <w:t>2</w:t>
      </w:r>
      <w:r>
        <w:rPr>
          <w:rFonts w:ascii="Arial" w:eastAsiaTheme="minorEastAsia" w:hAnsi="Arial"/>
          <w:lang w:eastAsia="zh-CN"/>
        </w:rPr>
        <w:t xml:space="preserve"> (20 MHz CBW and 40 MHz CBW). Analysis given in this clause are based on the test configuration of 20 MHz CBW.</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690FD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690FD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lastRenderedPageBreak/>
        <w:t xml:space="preserve">The key parameters are copied from </w:t>
      </w:r>
      <w:r>
        <w:rPr>
          <w:rFonts w:ascii="Arial" w:hAnsi="Arial"/>
        </w:rPr>
        <w:t xml:space="preserve">38.133 </w:t>
      </w:r>
      <w:r w:rsidRPr="002A6CA3">
        <w:rPr>
          <w:rFonts w:ascii="Arial" w:hAnsi="Arial"/>
        </w:rPr>
        <w:t xml:space="preserve">Table </w:t>
      </w:r>
      <w:r w:rsidR="00AE3DF0" w:rsidRPr="00AE3DF0">
        <w:rPr>
          <w:rFonts w:ascii="Arial" w:hAnsi="Arial"/>
        </w:rPr>
        <w:t>A.9.1.</w:t>
      </w:r>
      <w:r w:rsidR="00344FD6">
        <w:rPr>
          <w:rFonts w:ascii="Arial" w:hAnsi="Arial"/>
        </w:rPr>
        <w:t>4</w:t>
      </w:r>
      <w:r w:rsidR="00AE3DF0" w:rsidRPr="00AE3DF0">
        <w:rPr>
          <w:rFonts w:ascii="Arial" w:hAnsi="Arial"/>
        </w:rPr>
        <w:t>.</w:t>
      </w:r>
      <w:r w:rsidR="00E14C34">
        <w:rPr>
          <w:rFonts w:ascii="Arial" w:hAnsi="Arial"/>
        </w:rPr>
        <w:t>2</w:t>
      </w:r>
      <w:r w:rsidR="00AE3DF0" w:rsidRPr="00AE3DF0">
        <w:rPr>
          <w:rFonts w:ascii="Arial" w:hAnsi="Arial"/>
        </w:rPr>
        <w:t>.1-1</w:t>
      </w:r>
      <w:r w:rsidR="002111E4">
        <w:rPr>
          <w:rFonts w:ascii="Arial" w:hAnsi="Arial"/>
        </w:rPr>
        <w:t xml:space="preserve"> and </w:t>
      </w:r>
      <w:r w:rsidR="00AE3DF0">
        <w:rPr>
          <w:rFonts w:ascii="Arial" w:hAnsi="Arial"/>
        </w:rPr>
        <w:t>A.9.1.</w:t>
      </w:r>
      <w:r w:rsidR="00344FD6">
        <w:rPr>
          <w:rFonts w:ascii="Arial" w:hAnsi="Arial"/>
        </w:rPr>
        <w:t>4</w:t>
      </w:r>
      <w:r w:rsidR="00AE3DF0">
        <w:rPr>
          <w:rFonts w:ascii="Arial" w:hAnsi="Arial"/>
        </w:rPr>
        <w:t>.</w:t>
      </w:r>
      <w:r w:rsidR="00E14C34">
        <w:rPr>
          <w:rFonts w:ascii="Arial" w:hAnsi="Arial"/>
        </w:rPr>
        <w:t>2</w:t>
      </w:r>
      <w:r w:rsidR="00AE3DF0">
        <w:rPr>
          <w:rFonts w:ascii="Arial" w:hAnsi="Arial"/>
        </w:rPr>
        <w:t>.1-2</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690FDC" w:rsidRPr="00E579D8" w:rsidRDefault="00690FDC" w:rsidP="00690FDC">
      <w:pPr>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 xml:space="preserve">the UE is expected to </w:t>
      </w:r>
      <w:r w:rsidR="00344FD6">
        <w:rPr>
          <w:rFonts w:ascii="Arial" w:hAnsi="Arial" w:cs="Arial"/>
        </w:rPr>
        <w:t>evaluate every candidate resource in resource sensing window.</w:t>
      </w:r>
      <w:r w:rsidR="00AE3DF0">
        <w:rPr>
          <w:rFonts w:ascii="Arial" w:hAnsi="Arial" w:cs="Arial"/>
        </w:rPr>
        <w:t xml:space="preserve"> </w:t>
      </w:r>
      <w:r w:rsidR="00344FD6">
        <w:rPr>
          <w:rFonts w:ascii="Arial" w:hAnsi="Arial" w:cs="Arial"/>
        </w:rPr>
        <w:t xml:space="preserve">The </w:t>
      </w:r>
      <w:r w:rsidR="00DB4035">
        <w:rPr>
          <w:rFonts w:ascii="Arial" w:hAnsi="Arial" w:cs="Arial"/>
        </w:rPr>
        <w:t xml:space="preserve">UE </w:t>
      </w:r>
      <w:r w:rsidR="00AE3DF0">
        <w:rPr>
          <w:rFonts w:ascii="Arial" w:hAnsi="Arial" w:cs="Arial"/>
        </w:rPr>
        <w:t>makes</w:t>
      </w:r>
      <w:r w:rsidRPr="00E579D8">
        <w:rPr>
          <w:rFonts w:ascii="Arial" w:hAnsi="Arial" w:cs="Arial"/>
        </w:rPr>
        <w:t xml:space="preserve"> </w:t>
      </w:r>
      <w:r w:rsidR="00344FD6">
        <w:rPr>
          <w:rFonts w:ascii="Arial" w:hAnsi="Arial" w:cs="Arial"/>
        </w:rPr>
        <w:t>SL</w:t>
      </w:r>
      <w:r w:rsidR="00DB4035">
        <w:rPr>
          <w:rFonts w:ascii="Arial" w:hAnsi="Arial" w:cs="Arial"/>
        </w:rPr>
        <w:t xml:space="preserve">-RSRP </w:t>
      </w:r>
      <w:r w:rsidRPr="00E579D8">
        <w:rPr>
          <w:rFonts w:ascii="Arial" w:hAnsi="Arial" w:cs="Arial"/>
        </w:rPr>
        <w:t>measurement</w:t>
      </w:r>
      <w:r w:rsidR="00AE3DF0">
        <w:rPr>
          <w:rFonts w:ascii="Arial" w:hAnsi="Arial" w:cs="Arial"/>
        </w:rPr>
        <w:t>s</w:t>
      </w:r>
      <w:r w:rsidRPr="00E579D8">
        <w:rPr>
          <w:rFonts w:ascii="Arial" w:hAnsi="Arial" w:cs="Arial"/>
        </w:rPr>
        <w:t xml:space="preserve"> of </w:t>
      </w:r>
      <w:r w:rsidR="00344FD6">
        <w:rPr>
          <w:rFonts w:ascii="Arial" w:hAnsi="Arial" w:cs="Arial"/>
        </w:rPr>
        <w:t>active sidelink</w:t>
      </w:r>
      <w:r w:rsidR="00AE3DF0">
        <w:rPr>
          <w:rFonts w:ascii="Arial" w:hAnsi="Arial" w:cs="Arial"/>
        </w:rPr>
        <w:t xml:space="preserve"> U</w:t>
      </w:r>
      <w:r w:rsidR="00E14C34">
        <w:rPr>
          <w:rFonts w:ascii="Arial" w:hAnsi="Arial" w:cs="Arial"/>
        </w:rPr>
        <w:t>E</w:t>
      </w:r>
      <w:r w:rsidR="00DB4035">
        <w:rPr>
          <w:rFonts w:ascii="Arial" w:hAnsi="Arial" w:cs="Arial"/>
        </w:rPr>
        <w:t xml:space="preserve"> a</w:t>
      </w:r>
      <w:r w:rsidR="00AE3DF0">
        <w:rPr>
          <w:rFonts w:ascii="Arial" w:hAnsi="Arial" w:cs="Arial"/>
        </w:rPr>
        <w:t>nd compares them</w:t>
      </w:r>
      <w:r w:rsidR="00DB4035">
        <w:rPr>
          <w:rFonts w:ascii="Arial" w:hAnsi="Arial" w:cs="Arial"/>
        </w:rPr>
        <w:t xml:space="preserve"> with the </w:t>
      </w:r>
      <w:r w:rsidR="00344FD6">
        <w:rPr>
          <w:rFonts w:ascii="Arial" w:hAnsi="Arial" w:cs="Arial"/>
        </w:rPr>
        <w:t xml:space="preserve">threshold </w:t>
      </w:r>
      <w:r w:rsidR="00344FD6">
        <w:rPr>
          <w:rFonts w:ascii="Arial" w:eastAsiaTheme="minorEastAsia" w:hAnsi="Arial"/>
          <w:lang w:eastAsia="zh-CN"/>
        </w:rPr>
        <w:t>SL-Thres-RSRP</w:t>
      </w:r>
      <w:r w:rsidR="00DB4035">
        <w:rPr>
          <w:rFonts w:ascii="Arial" w:hAnsi="Arial" w:cs="Arial"/>
        </w:rPr>
        <w:t>.</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sidR="00344FD6">
        <w:rPr>
          <w:rFonts w:ascii="Arial" w:hAnsi="Arial" w:cs="Arial"/>
        </w:rPr>
        <w:t>SL-RSRP</w:t>
      </w:r>
      <w:r w:rsidRPr="00E579D8">
        <w:rPr>
          <w:rFonts w:ascii="Arial" w:hAnsi="Arial" w:cs="Arial"/>
        </w:rPr>
        <w:t xml:space="preserve"> power difference:</w:t>
      </w:r>
    </w:p>
    <w:p w:rsidR="00AE3DF0" w:rsidRPr="00AE3DF0" w:rsidRDefault="00690FDC" w:rsidP="00AE3DF0">
      <w:pPr>
        <w:pStyle w:val="ListParagraph1"/>
        <w:numPr>
          <w:ilvl w:val="0"/>
          <w:numId w:val="12"/>
        </w:numPr>
        <w:rPr>
          <w:rFonts w:ascii="Arial" w:hAnsi="Arial" w:cs="Arial"/>
        </w:rPr>
      </w:pPr>
      <w:r w:rsidRPr="00E579D8">
        <w:rPr>
          <w:rFonts w:ascii="Arial" w:hAnsi="Arial" w:cs="Arial"/>
        </w:rPr>
        <w:t>(</w:t>
      </w:r>
      <w:r w:rsidR="001E342D">
        <w:rPr>
          <w:rFonts w:ascii="Arial" w:hAnsi="Arial" w:cs="Arial"/>
        </w:rPr>
        <w:t xml:space="preserve">measured </w:t>
      </w:r>
      <w:r w:rsidR="00344FD6">
        <w:rPr>
          <w:rFonts w:ascii="Arial" w:hAnsi="Arial" w:cs="Arial"/>
        </w:rPr>
        <w:t>sidelink</w:t>
      </w:r>
      <w:r w:rsidR="00DB4035">
        <w:rPr>
          <w:rFonts w:ascii="Arial" w:hAnsi="Arial" w:cs="Arial"/>
        </w:rPr>
        <w:t xml:space="preserve"> UE</w:t>
      </w:r>
      <w:r w:rsidRPr="00E579D8">
        <w:rPr>
          <w:rFonts w:ascii="Arial" w:hAnsi="Arial" w:cs="Arial"/>
        </w:rPr>
        <w:t xml:space="preserve"> </w:t>
      </w:r>
      <w:r w:rsidR="000A721F">
        <w:rPr>
          <w:rFonts w:ascii="Arial" w:hAnsi="Arial" w:cs="Arial"/>
        </w:rPr>
        <w:t>SL</w:t>
      </w:r>
      <w:r w:rsidR="00DB4035">
        <w:rPr>
          <w:rFonts w:ascii="Arial" w:hAnsi="Arial" w:cs="Arial"/>
        </w:rPr>
        <w:t>-</w:t>
      </w:r>
      <w:r w:rsidR="00DB4035" w:rsidRPr="00E579D8">
        <w:rPr>
          <w:rFonts w:ascii="Arial" w:hAnsi="Arial" w:cs="Arial"/>
        </w:rPr>
        <w:t>RSRP</w:t>
      </w:r>
      <w:r w:rsidR="00AE3DF0">
        <w:rPr>
          <w:rFonts w:ascii="Arial" w:hAnsi="Arial" w:cs="Arial"/>
        </w:rPr>
        <w:t xml:space="preserve"> - </w:t>
      </w:r>
      <w:r w:rsidR="000A721F">
        <w:rPr>
          <w:rFonts w:ascii="Arial" w:eastAsiaTheme="minorEastAsia" w:hAnsi="Arial"/>
          <w:lang w:eastAsia="zh-CN"/>
        </w:rPr>
        <w:t>SL-Thres-RSRP</w:t>
      </w:r>
      <w:r w:rsidRPr="00E579D8">
        <w:rPr>
          <w:rFonts w:ascii="Arial" w:hAnsi="Arial" w:cs="Arial"/>
        </w:rPr>
        <w:t>)</w:t>
      </w:r>
    </w:p>
    <w:p w:rsidR="00690FDC" w:rsidRPr="004A5BDA" w:rsidRDefault="00690FDC" w:rsidP="00690FDC">
      <w:pPr>
        <w:spacing w:before="120" w:after="120"/>
        <w:rPr>
          <w:rFonts w:ascii="Arial" w:hAnsi="Arial"/>
          <w:u w:val="single"/>
        </w:rPr>
      </w:pPr>
      <w:r w:rsidRPr="004A5BDA">
        <w:rPr>
          <w:rFonts w:ascii="Arial" w:hAnsi="Arial"/>
          <w:u w:val="single"/>
        </w:rPr>
        <w:t>c) Uncertainties</w:t>
      </w:r>
    </w:p>
    <w:p w:rsidR="00690FDC" w:rsidRDefault="00690FDC" w:rsidP="00690FDC">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000A721F">
        <w:rPr>
          <w:rFonts w:ascii="Arial" w:hAnsi="Arial"/>
        </w:rPr>
        <w:t xml:space="preserve">and </w:t>
      </w:r>
      <w:r w:rsidR="00E14C34">
        <w:rPr>
          <w:rFonts w:ascii="Arial" w:hAnsi="Arial"/>
        </w:rPr>
        <w:t xml:space="preserve">1 </w:t>
      </w:r>
      <w:r w:rsidR="000A721F">
        <w:rPr>
          <w:rFonts w:ascii="Arial" w:hAnsi="Arial"/>
        </w:rPr>
        <w:t>active sidelink</w:t>
      </w:r>
      <w:r w:rsidR="00DB4035">
        <w:rPr>
          <w:rFonts w:ascii="Arial" w:hAnsi="Arial"/>
        </w:rPr>
        <w:t xml:space="preserve"> UE</w:t>
      </w:r>
      <w:r w:rsidRPr="000B76B5">
        <w:rPr>
          <w:rFonts w:ascii="Arial" w:hAnsi="Arial"/>
        </w:rPr>
        <w:t xml:space="preserve"> to the UE. We propose to control the following parameters:</w:t>
      </w:r>
    </w:p>
    <w:p w:rsidR="00690FDC" w:rsidRDefault="00690FDC"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690FDC">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E14C34">
        <w:rPr>
          <w:rFonts w:ascii="Arial" w:hAnsi="Arial"/>
        </w:rPr>
        <w:t xml:space="preserve">active sidelink UE </w:t>
      </w:r>
      <w:r w:rsidRPr="00970FB1">
        <w:rPr>
          <w:rFonts w:ascii="Arial" w:hAnsi="Arial"/>
        </w:rPr>
        <w:t>signal to noise</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Ês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sidR="00E14C34">
        <w:rPr>
          <w:rFonts w:ascii="Arial" w:hAnsi="Arial"/>
          <w:noProof/>
        </w:rPr>
        <w:t>,</w:t>
      </w:r>
    </w:p>
    <w:p w:rsid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E14C34">
        <w:rPr>
          <w:rFonts w:ascii="Arial" w:hAnsi="Arial"/>
        </w:rPr>
        <w:t xml:space="preserve">active sidelink UE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sidR="000A721F">
        <w:rPr>
          <w:rFonts w:ascii="Arial" w:hAnsi="Arial"/>
          <w:vertAlign w:val="subscript"/>
        </w:rPr>
        <w:t>i</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sidR="00E14C34">
        <w:rPr>
          <w:rFonts w:ascii="Arial" w:hAnsi="Arial"/>
          <w:noProof/>
        </w:rPr>
        <w:t>,</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690FDC" w:rsidRDefault="00690FDC" w:rsidP="001E342D">
      <w:pPr>
        <w:rPr>
          <w:rFonts w:ascii="Arial" w:hAnsi="Arial" w:cs="Arial"/>
        </w:rPr>
      </w:pPr>
      <w:r w:rsidRPr="00E407FC">
        <w:rPr>
          <w:rFonts w:ascii="Arial" w:hAnsi="Arial" w:cs="Arial"/>
        </w:rPr>
        <w:t>In addition</w:t>
      </w:r>
      <w:r w:rsidR="00775E71">
        <w:rPr>
          <w:rFonts w:ascii="Arial" w:hAnsi="Arial" w:cs="Arial"/>
        </w:rPr>
        <w:t>,</w:t>
      </w:r>
      <w:r w:rsidRPr="00E407FC">
        <w:rPr>
          <w:rFonts w:ascii="Arial" w:hAnsi="Arial" w:cs="Arial"/>
        </w:rPr>
        <w:t xml:space="preserve"> the UE </w:t>
      </w:r>
      <w:r w:rsidR="000A721F">
        <w:rPr>
          <w:rFonts w:ascii="Arial" w:hAnsi="Arial" w:cs="Arial"/>
        </w:rPr>
        <w:t>SL</w:t>
      </w:r>
      <w:r w:rsidR="00B0134C">
        <w:rPr>
          <w:rFonts w:ascii="Arial" w:hAnsi="Arial" w:cs="Arial"/>
        </w:rPr>
        <w:t>-</w:t>
      </w:r>
      <w:r w:rsidRPr="00E407FC">
        <w:rPr>
          <w:rFonts w:ascii="Arial" w:hAnsi="Arial" w:cs="Arial"/>
        </w:rPr>
        <w:t xml:space="preserve">RSRP </w:t>
      </w:r>
      <w:r w:rsidR="001E342D">
        <w:rPr>
          <w:rFonts w:ascii="Arial" w:hAnsi="Arial" w:cs="Arial"/>
        </w:rPr>
        <w:t xml:space="preserve">absolute measurement </w:t>
      </w:r>
      <w:r w:rsidRPr="00E407FC">
        <w:rPr>
          <w:rFonts w:ascii="Arial" w:hAnsi="Arial" w:cs="Arial"/>
        </w:rPr>
        <w:t xml:space="preserve">accuracy needs to be considered, because when the UE </w:t>
      </w:r>
      <w:r w:rsidR="001E342D">
        <w:rPr>
          <w:rFonts w:ascii="Arial" w:hAnsi="Arial" w:cs="Arial"/>
        </w:rPr>
        <w:t>compares</w:t>
      </w:r>
      <w:r w:rsidRPr="00E407FC">
        <w:rPr>
          <w:rFonts w:ascii="Arial" w:hAnsi="Arial" w:cs="Arial"/>
        </w:rPr>
        <w:t xml:space="preserve"> </w:t>
      </w:r>
      <w:r w:rsidR="000A721F">
        <w:rPr>
          <w:rFonts w:ascii="Arial" w:hAnsi="Arial" w:cs="Arial"/>
        </w:rPr>
        <w:t>active sidelink</w:t>
      </w:r>
      <w:r w:rsidR="00E368DF">
        <w:rPr>
          <w:rFonts w:ascii="Arial" w:hAnsi="Arial" w:cs="Arial"/>
        </w:rPr>
        <w:t xml:space="preserve"> UE</w:t>
      </w:r>
      <w:r w:rsidR="00FB75C4" w:rsidRPr="001E342D">
        <w:rPr>
          <w:rFonts w:ascii="Arial" w:hAnsi="Arial" w:cs="Arial"/>
        </w:rPr>
        <w:t xml:space="preserve"> </w:t>
      </w:r>
      <w:r w:rsidR="000A721F">
        <w:rPr>
          <w:rFonts w:ascii="Arial" w:hAnsi="Arial" w:cs="Arial"/>
        </w:rPr>
        <w:t>SL</w:t>
      </w:r>
      <w:r w:rsidR="00FB75C4" w:rsidRPr="001E342D">
        <w:rPr>
          <w:rFonts w:ascii="Arial" w:hAnsi="Arial" w:cs="Arial"/>
        </w:rPr>
        <w:t>-RSRP</w:t>
      </w:r>
      <w:r w:rsidR="001E342D">
        <w:rPr>
          <w:rFonts w:ascii="Arial" w:hAnsi="Arial" w:cs="Arial"/>
        </w:rPr>
        <w:t xml:space="preserve"> </w:t>
      </w:r>
      <w:r w:rsidR="00FB75C4">
        <w:rPr>
          <w:rFonts w:ascii="Arial" w:hAnsi="Arial" w:cs="Arial"/>
        </w:rPr>
        <w:t xml:space="preserve">against </w:t>
      </w:r>
      <w:r w:rsidR="000A721F">
        <w:rPr>
          <w:rFonts w:ascii="Arial" w:hAnsi="Arial" w:cs="Arial"/>
        </w:rPr>
        <w:t xml:space="preserve">the threshold </w:t>
      </w:r>
      <w:r w:rsidR="000A721F">
        <w:rPr>
          <w:rFonts w:ascii="Arial" w:eastAsiaTheme="minorEastAsia" w:hAnsi="Arial"/>
          <w:lang w:eastAsia="zh-CN"/>
        </w:rPr>
        <w:t>SL-Thres-RSRP</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001E342D">
        <w:rPr>
          <w:rFonts w:ascii="Arial" w:hAnsi="Arial" w:cs="Arial"/>
        </w:rPr>
        <w:t xml:space="preserve"> could affect the test verdict.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0A721F" w:rsidRPr="000A721F" w:rsidRDefault="000A721F" w:rsidP="000A721F">
      <w:pPr>
        <w:pStyle w:val="4"/>
        <w:rPr>
          <w:highlight w:val="lightGray"/>
        </w:rPr>
      </w:pPr>
      <w:r w:rsidRPr="000A721F">
        <w:rPr>
          <w:highlight w:val="lightGray"/>
        </w:rPr>
        <w:t>10.4.4.1</w:t>
      </w:r>
      <w:r w:rsidRPr="000A721F">
        <w:rPr>
          <w:highlight w:val="lightGray"/>
        </w:rPr>
        <w:tab/>
        <w:t>Absolute L1 SL-RSRP Accuracy</w:t>
      </w:r>
    </w:p>
    <w:p w:rsidR="000A721F" w:rsidRPr="000A721F" w:rsidRDefault="000A721F" w:rsidP="000A721F">
      <w:pPr>
        <w:rPr>
          <w:highlight w:val="lightGray"/>
        </w:rPr>
      </w:pPr>
      <w:r w:rsidRPr="000A721F">
        <w:rPr>
          <w:highlight w:val="lightGray"/>
        </w:rPr>
        <w:t>The requirements for absolute accuracy of L1 SL-RSRP in this clause apply to a UE performing PSCCH-RSRP and/or PSSCH-RSRP measurements on the same frequency as used by operating V2X sidelink communication.</w:t>
      </w:r>
    </w:p>
    <w:p w:rsidR="000A721F" w:rsidRPr="000A721F" w:rsidRDefault="000A721F" w:rsidP="000A721F">
      <w:pPr>
        <w:rPr>
          <w:rFonts w:eastAsia="Malgun Gothic"/>
          <w:highlight w:val="lightGray"/>
        </w:rPr>
      </w:pPr>
      <w:r w:rsidRPr="000A721F">
        <w:rPr>
          <w:highlight w:val="lightGray"/>
        </w:rPr>
        <w:t>The accuracy requirements in Table 10.4.4.1-1 are valid under the following conditions:</w:t>
      </w:r>
    </w:p>
    <w:p w:rsidR="000A721F" w:rsidRPr="000A721F" w:rsidRDefault="000A721F" w:rsidP="000A721F">
      <w:pPr>
        <w:pStyle w:val="B1"/>
        <w:rPr>
          <w:highlight w:val="lightGray"/>
        </w:rPr>
      </w:pPr>
      <w:r w:rsidRPr="000A721F">
        <w:rPr>
          <w:highlight w:val="lightGray"/>
        </w:rPr>
        <w:t>-</w:t>
      </w:r>
      <w:r w:rsidRPr="000A721F">
        <w:rPr>
          <w:highlight w:val="lightGray"/>
        </w:rPr>
        <w:tab/>
        <w:t>Demodulation reference signals for PSCCH and/or PSSCH are transmitted from one port.</w:t>
      </w:r>
    </w:p>
    <w:p w:rsidR="000A721F" w:rsidRPr="000A721F" w:rsidRDefault="000A721F" w:rsidP="000A721F">
      <w:pPr>
        <w:pStyle w:val="B1"/>
        <w:rPr>
          <w:highlight w:val="lightGray"/>
        </w:rPr>
      </w:pPr>
      <w:r w:rsidRPr="000A721F">
        <w:rPr>
          <w:highlight w:val="lightGray"/>
        </w:rPr>
        <w:t>-</w:t>
      </w:r>
      <w:r w:rsidRPr="000A721F">
        <w:rPr>
          <w:highlight w:val="lightGray"/>
        </w:rPr>
        <w:tab/>
        <w:t>Conditions defined in clause 7.3E of TS38.101-1 [18] for reference sensitivity are fulfilled.</w:t>
      </w:r>
    </w:p>
    <w:p w:rsidR="000A721F" w:rsidRPr="000A721F" w:rsidRDefault="000A721F" w:rsidP="000A721F">
      <w:pPr>
        <w:pStyle w:val="B1"/>
        <w:rPr>
          <w:highlight w:val="lightGray"/>
          <w:lang w:eastAsia="zh-CN"/>
        </w:rPr>
      </w:pPr>
      <w:r w:rsidRPr="000A721F">
        <w:rPr>
          <w:highlight w:val="lightGray"/>
        </w:rPr>
        <w:t>-</w:t>
      </w:r>
      <w:r w:rsidRPr="000A721F">
        <w:rPr>
          <w:highlight w:val="lightGray"/>
        </w:rPr>
        <w:tab/>
        <w:t>PSCCH-RSRP|dBm and/or PSSCH-RSRP|dBm according to Annex B.4.4 for a corresponding Band are fulfilled.</w:t>
      </w:r>
    </w:p>
    <w:p w:rsidR="000A721F" w:rsidRPr="000A721F" w:rsidRDefault="000A721F" w:rsidP="000A721F">
      <w:pPr>
        <w:pStyle w:val="TH"/>
        <w:rPr>
          <w:highlight w:val="lightGray"/>
        </w:rPr>
      </w:pPr>
      <w:r w:rsidRPr="000A721F">
        <w:rPr>
          <w:highlight w:val="lightGray"/>
        </w:rPr>
        <w:t>Table 10.4.4.1-1: Intra-frequency L1 SL-RSRP absolute accuracy for UE capable of V2X sidelink communication</w:t>
      </w:r>
    </w:p>
    <w:tbl>
      <w:tblPr>
        <w:tblW w:w="5000" w:type="pct"/>
        <w:jc w:val="center"/>
        <w:tblLook w:val="01E0" w:firstRow="1" w:lastRow="1" w:firstColumn="1" w:lastColumn="1" w:noHBand="0" w:noVBand="0"/>
      </w:tblPr>
      <w:tblGrid>
        <w:gridCol w:w="1013"/>
        <w:gridCol w:w="1014"/>
        <w:gridCol w:w="700"/>
        <w:gridCol w:w="1587"/>
        <w:gridCol w:w="730"/>
        <w:gridCol w:w="730"/>
        <w:gridCol w:w="730"/>
        <w:gridCol w:w="1423"/>
        <w:gridCol w:w="1423"/>
      </w:tblGrid>
      <w:tr w:rsidR="000A721F" w:rsidRPr="000A721F" w:rsidTr="000A721F">
        <w:trPr>
          <w:jc w:val="center"/>
        </w:trPr>
        <w:tc>
          <w:tcPr>
            <w:tcW w:w="992" w:type="pct"/>
            <w:gridSpan w:val="2"/>
            <w:tcBorders>
              <w:top w:val="single" w:sz="4" w:space="0" w:color="auto"/>
              <w:left w:val="single" w:sz="4"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Accuracy</w:t>
            </w:r>
          </w:p>
        </w:tc>
        <w:tc>
          <w:tcPr>
            <w:tcW w:w="4008" w:type="pct"/>
            <w:gridSpan w:val="7"/>
            <w:tcBorders>
              <w:top w:val="single" w:sz="4"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Conditions</w:t>
            </w:r>
          </w:p>
        </w:tc>
      </w:tr>
      <w:tr w:rsidR="000A721F" w:rsidRPr="000A721F" w:rsidTr="000A721F">
        <w:trPr>
          <w:jc w:val="center"/>
        </w:trPr>
        <w:tc>
          <w:tcPr>
            <w:tcW w:w="496" w:type="pct"/>
            <w:vMerge w:val="restart"/>
            <w:tcBorders>
              <w:top w:val="single" w:sz="6" w:space="0" w:color="auto"/>
              <w:left w:val="single" w:sz="4"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Normal condition</w:t>
            </w:r>
          </w:p>
        </w:tc>
        <w:tc>
          <w:tcPr>
            <w:tcW w:w="496" w:type="pct"/>
            <w:vMerge w:val="restart"/>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Extreme condition</w:t>
            </w:r>
          </w:p>
        </w:tc>
        <w:tc>
          <w:tcPr>
            <w:tcW w:w="445" w:type="pct"/>
            <w:vMerge w:val="restart"/>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Ês/Iot</w:t>
            </w:r>
            <w:r w:rsidRPr="000A721F">
              <w:rPr>
                <w:highlight w:val="lightGray"/>
                <w:vertAlign w:val="superscript"/>
                <w:lang w:eastAsia="zh-CN"/>
              </w:rPr>
              <w:t xml:space="preserve"> </w:t>
            </w:r>
            <w:r w:rsidRPr="000A721F">
              <w:rPr>
                <w:highlight w:val="lightGray"/>
                <w:vertAlign w:val="superscript"/>
              </w:rPr>
              <w:t>Note 3</w:t>
            </w:r>
          </w:p>
        </w:tc>
        <w:tc>
          <w:tcPr>
            <w:tcW w:w="3563" w:type="pct"/>
            <w:gridSpan w:val="6"/>
            <w:tcBorders>
              <w:top w:val="single" w:sz="6"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Io</w:t>
            </w:r>
            <w:r w:rsidRPr="000A721F">
              <w:rPr>
                <w:highlight w:val="lightGray"/>
                <w:vertAlign w:val="superscript"/>
                <w:lang w:eastAsia="zh-CN"/>
              </w:rPr>
              <w:t xml:space="preserve"> Note 1</w:t>
            </w:r>
            <w:r w:rsidRPr="000A721F">
              <w:rPr>
                <w:highlight w:val="lightGray"/>
              </w:rPr>
              <w:t xml:space="preserve"> range</w:t>
            </w:r>
          </w:p>
        </w:tc>
      </w:tr>
      <w:tr w:rsidR="000A721F" w:rsidRPr="000A721F" w:rsidTr="000A721F">
        <w:trPr>
          <w:jc w:val="center"/>
        </w:trPr>
        <w:tc>
          <w:tcPr>
            <w:tcW w:w="496" w:type="pct"/>
            <w:vMerge/>
            <w:tcBorders>
              <w:top w:val="single" w:sz="6" w:space="0" w:color="auto"/>
              <w:left w:val="single" w:sz="4" w:space="0" w:color="auto"/>
              <w:bottom w:val="single" w:sz="6" w:space="0" w:color="auto"/>
              <w:right w:val="single" w:sz="6" w:space="0" w:color="auto"/>
            </w:tcBorders>
            <w:vAlign w:val="center"/>
            <w:hideMark/>
          </w:tcPr>
          <w:p w:rsidR="000A721F" w:rsidRPr="000A721F" w:rsidRDefault="000A721F" w:rsidP="00B00639">
            <w:pPr>
              <w:spacing w:after="0"/>
              <w:rPr>
                <w:rFonts w:ascii="Arial" w:eastAsia="Times New Roman" w:hAnsi="Arial" w:cs="Arial"/>
                <w:b/>
                <w:sz w:val="18"/>
                <w:highlight w:val="lightGray"/>
              </w:rPr>
            </w:pPr>
          </w:p>
        </w:tc>
        <w:tc>
          <w:tcPr>
            <w:tcW w:w="496" w:type="pct"/>
            <w:vMerge/>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spacing w:after="0"/>
              <w:rPr>
                <w:rFonts w:ascii="Arial" w:eastAsia="Times New Roman" w:hAnsi="Arial" w:cs="Arial"/>
                <w:b/>
                <w:sz w:val="18"/>
                <w:highlight w:val="lightGray"/>
              </w:rPr>
            </w:pPr>
          </w:p>
        </w:tc>
        <w:tc>
          <w:tcPr>
            <w:tcW w:w="445" w:type="pct"/>
            <w:vMerge/>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spacing w:after="0"/>
              <w:rPr>
                <w:rFonts w:ascii="Arial" w:eastAsia="Times New Roman" w:hAnsi="Arial" w:cs="Arial"/>
                <w:b/>
                <w:sz w:val="18"/>
                <w:highlight w:val="lightGray"/>
              </w:rPr>
            </w:pPr>
          </w:p>
        </w:tc>
        <w:tc>
          <w:tcPr>
            <w:tcW w:w="822" w:type="pct"/>
            <w:tcBorders>
              <w:top w:val="single" w:sz="6"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NR V2X operating band groups</w:t>
            </w:r>
            <w:r w:rsidRPr="000A721F">
              <w:rPr>
                <w:highlight w:val="lightGray"/>
                <w:vertAlign w:val="superscript"/>
              </w:rPr>
              <w:t xml:space="preserve"> Note 2</w:t>
            </w:r>
          </w:p>
        </w:tc>
        <w:tc>
          <w:tcPr>
            <w:tcW w:w="2032" w:type="pct"/>
            <w:gridSpan w:val="4"/>
            <w:tcBorders>
              <w:top w:val="single" w:sz="4" w:space="0" w:color="auto"/>
              <w:left w:val="single" w:sz="4"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Minimum Io</w:t>
            </w:r>
          </w:p>
        </w:tc>
        <w:tc>
          <w:tcPr>
            <w:tcW w:w="709" w:type="pct"/>
            <w:tcBorders>
              <w:top w:val="single" w:sz="4"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Maximum Io</w:t>
            </w:r>
          </w:p>
        </w:tc>
      </w:tr>
      <w:tr w:rsidR="000A721F" w:rsidRPr="000A721F" w:rsidTr="000A721F">
        <w:trPr>
          <w:jc w:val="center"/>
        </w:trPr>
        <w:tc>
          <w:tcPr>
            <w:tcW w:w="496" w:type="pct"/>
            <w:vMerge w:val="restart"/>
            <w:tcBorders>
              <w:top w:val="single" w:sz="6" w:space="0" w:color="auto"/>
              <w:left w:val="single" w:sz="4"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lastRenderedPageBreak/>
              <w:t>dB</w:t>
            </w:r>
          </w:p>
        </w:tc>
        <w:tc>
          <w:tcPr>
            <w:tcW w:w="496"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dB</w:t>
            </w:r>
          </w:p>
        </w:tc>
        <w:tc>
          <w:tcPr>
            <w:tcW w:w="445"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dB</w:t>
            </w:r>
          </w:p>
        </w:tc>
        <w:tc>
          <w:tcPr>
            <w:tcW w:w="822" w:type="pct"/>
            <w:vMerge w:val="restart"/>
            <w:tcBorders>
              <w:top w:val="single" w:sz="6" w:space="0" w:color="auto"/>
              <w:left w:val="single" w:sz="6" w:space="0" w:color="auto"/>
              <w:right w:val="single" w:sz="4" w:space="0" w:color="auto"/>
            </w:tcBorders>
            <w:vAlign w:val="center"/>
          </w:tcPr>
          <w:p w:rsidR="000A721F" w:rsidRPr="000A721F" w:rsidRDefault="000A721F" w:rsidP="00B00639">
            <w:pPr>
              <w:pStyle w:val="TAH"/>
              <w:rPr>
                <w:highlight w:val="lightGray"/>
              </w:rPr>
            </w:pPr>
          </w:p>
        </w:tc>
        <w:tc>
          <w:tcPr>
            <w:tcW w:w="1336" w:type="pct"/>
            <w:gridSpan w:val="3"/>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lang w:eastAsia="ko-KR"/>
              </w:rPr>
            </w:pPr>
            <w:r w:rsidRPr="000A721F">
              <w:rPr>
                <w:highlight w:val="lightGray"/>
                <w:lang w:eastAsia="ko-KR"/>
              </w:rPr>
              <w:t>dBm/SCS</w:t>
            </w:r>
          </w:p>
        </w:tc>
        <w:tc>
          <w:tcPr>
            <w:tcW w:w="696"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dBm/BW</w:t>
            </w:r>
            <w:r w:rsidRPr="000A721F">
              <w:rPr>
                <w:highlight w:val="lightGray"/>
                <w:vertAlign w:val="subscript"/>
              </w:rPr>
              <w:t>Channel</w:t>
            </w:r>
          </w:p>
        </w:tc>
        <w:tc>
          <w:tcPr>
            <w:tcW w:w="709" w:type="pct"/>
            <w:vMerge w:val="restart"/>
            <w:tcBorders>
              <w:top w:val="single" w:sz="6" w:space="0" w:color="auto"/>
              <w:left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dBm/BW</w:t>
            </w:r>
            <w:r w:rsidRPr="000A721F">
              <w:rPr>
                <w:highlight w:val="lightGray"/>
                <w:vertAlign w:val="subscript"/>
              </w:rPr>
              <w:t>Channel</w:t>
            </w:r>
          </w:p>
        </w:tc>
      </w:tr>
      <w:tr w:rsidR="000A721F" w:rsidRPr="000A721F" w:rsidTr="000A721F">
        <w:trPr>
          <w:jc w:val="center"/>
        </w:trPr>
        <w:tc>
          <w:tcPr>
            <w:tcW w:w="496" w:type="pct"/>
            <w:vMerge/>
            <w:tcBorders>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rPr>
            </w:pPr>
          </w:p>
        </w:tc>
        <w:tc>
          <w:tcPr>
            <w:tcW w:w="496" w:type="pct"/>
            <w:vMerge/>
            <w:tcBorders>
              <w:left w:val="single" w:sz="6" w:space="0" w:color="auto"/>
              <w:bottom w:val="single" w:sz="6" w:space="0" w:color="auto"/>
              <w:right w:val="single" w:sz="6" w:space="0" w:color="auto"/>
            </w:tcBorders>
            <w:vAlign w:val="center"/>
          </w:tcPr>
          <w:p w:rsidR="000A721F" w:rsidRPr="000A721F" w:rsidRDefault="000A721F" w:rsidP="00B00639">
            <w:pPr>
              <w:pStyle w:val="TAH"/>
              <w:rPr>
                <w:highlight w:val="lightGray"/>
              </w:rPr>
            </w:pPr>
          </w:p>
        </w:tc>
        <w:tc>
          <w:tcPr>
            <w:tcW w:w="445" w:type="pct"/>
            <w:vMerge/>
            <w:tcBorders>
              <w:left w:val="single" w:sz="6" w:space="0" w:color="auto"/>
              <w:bottom w:val="single" w:sz="6" w:space="0" w:color="auto"/>
              <w:right w:val="single" w:sz="6" w:space="0" w:color="auto"/>
            </w:tcBorders>
          </w:tcPr>
          <w:p w:rsidR="000A721F" w:rsidRPr="000A721F" w:rsidRDefault="000A721F" w:rsidP="00B00639">
            <w:pPr>
              <w:pStyle w:val="TAH"/>
              <w:rPr>
                <w:highlight w:val="lightGray"/>
              </w:rPr>
            </w:pPr>
          </w:p>
        </w:tc>
        <w:tc>
          <w:tcPr>
            <w:tcW w:w="822" w:type="pct"/>
            <w:vMerge/>
            <w:tcBorders>
              <w:left w:val="single" w:sz="6" w:space="0" w:color="auto"/>
              <w:bottom w:val="single" w:sz="6" w:space="0" w:color="auto"/>
              <w:right w:val="single" w:sz="4" w:space="0" w:color="auto"/>
            </w:tcBorders>
            <w:vAlign w:val="center"/>
          </w:tcPr>
          <w:p w:rsidR="000A721F" w:rsidRPr="000A721F" w:rsidRDefault="000A721F" w:rsidP="00B00639">
            <w:pPr>
              <w:pStyle w:val="TAH"/>
              <w:rPr>
                <w:highlight w:val="lightGray"/>
              </w:rPr>
            </w:pPr>
          </w:p>
        </w:tc>
        <w:tc>
          <w:tcPr>
            <w:tcW w:w="411"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lang w:eastAsia="ko-KR"/>
              </w:rPr>
            </w:pPr>
            <w:r w:rsidRPr="000A721F">
              <w:rPr>
                <w:highlight w:val="lightGray"/>
                <w:lang w:eastAsia="ko-KR"/>
              </w:rPr>
              <w:t>SCS = 15kHz</w:t>
            </w:r>
          </w:p>
        </w:tc>
        <w:tc>
          <w:tcPr>
            <w:tcW w:w="480"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rPr>
            </w:pPr>
            <w:r w:rsidRPr="000A721F">
              <w:rPr>
                <w:highlight w:val="lightGray"/>
                <w:lang w:eastAsia="ko-KR"/>
              </w:rPr>
              <w:t>SCS = 30kHz</w:t>
            </w:r>
          </w:p>
        </w:tc>
        <w:tc>
          <w:tcPr>
            <w:tcW w:w="445"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rPr>
            </w:pPr>
            <w:r w:rsidRPr="000A721F">
              <w:rPr>
                <w:highlight w:val="lightGray"/>
                <w:lang w:eastAsia="ko-KR"/>
              </w:rPr>
              <w:t>SCS = 60kHz</w:t>
            </w:r>
          </w:p>
        </w:tc>
        <w:tc>
          <w:tcPr>
            <w:tcW w:w="696" w:type="pct"/>
            <w:vMerge/>
            <w:tcBorders>
              <w:left w:val="single" w:sz="6" w:space="0" w:color="auto"/>
              <w:bottom w:val="single" w:sz="6" w:space="0" w:color="auto"/>
              <w:right w:val="single" w:sz="6" w:space="0" w:color="auto"/>
            </w:tcBorders>
            <w:vAlign w:val="center"/>
          </w:tcPr>
          <w:p w:rsidR="000A721F" w:rsidRPr="000A721F" w:rsidRDefault="000A721F" w:rsidP="00B00639">
            <w:pPr>
              <w:pStyle w:val="TAH"/>
              <w:rPr>
                <w:highlight w:val="lightGray"/>
              </w:rPr>
            </w:pPr>
          </w:p>
        </w:tc>
        <w:tc>
          <w:tcPr>
            <w:tcW w:w="709" w:type="pct"/>
            <w:vMerge/>
            <w:tcBorders>
              <w:left w:val="single" w:sz="6" w:space="0" w:color="auto"/>
              <w:bottom w:val="single" w:sz="6" w:space="0" w:color="auto"/>
              <w:right w:val="single" w:sz="4" w:space="0" w:color="auto"/>
            </w:tcBorders>
            <w:vAlign w:val="center"/>
          </w:tcPr>
          <w:p w:rsidR="000A721F" w:rsidRPr="000A721F" w:rsidRDefault="000A721F" w:rsidP="00B00639">
            <w:pPr>
              <w:pStyle w:val="TAH"/>
              <w:rPr>
                <w:highlight w:val="lightGray"/>
              </w:rPr>
            </w:pPr>
          </w:p>
        </w:tc>
      </w:tr>
      <w:tr w:rsidR="000A721F" w:rsidRPr="000A721F" w:rsidTr="000A721F">
        <w:trPr>
          <w:trHeight w:val="398"/>
          <w:jc w:val="center"/>
        </w:trPr>
        <w:tc>
          <w:tcPr>
            <w:tcW w:w="496" w:type="pct"/>
            <w:vMerge w:val="restart"/>
            <w:tcBorders>
              <w:top w:val="single" w:sz="6" w:space="0" w:color="auto"/>
              <w:left w:val="single" w:sz="4" w:space="0" w:color="auto"/>
              <w:right w:val="single" w:sz="6" w:space="0" w:color="auto"/>
            </w:tcBorders>
            <w:vAlign w:val="center"/>
            <w:hideMark/>
          </w:tcPr>
          <w:p w:rsidR="000A721F" w:rsidRPr="000A721F" w:rsidRDefault="000A721F" w:rsidP="00B00639">
            <w:pPr>
              <w:pStyle w:val="TAC"/>
              <w:rPr>
                <w:highlight w:val="lightGray"/>
              </w:rPr>
            </w:pPr>
            <w:r w:rsidRPr="000A721F">
              <w:rPr>
                <w:highlight w:val="lightGray"/>
              </w:rPr>
              <w:sym w:font="Symbol" w:char="F0B1"/>
            </w:r>
            <w:r w:rsidRPr="000A721F">
              <w:rPr>
                <w:highlight w:val="lightGray"/>
              </w:rPr>
              <w:t xml:space="preserve"> 4.5</w:t>
            </w:r>
          </w:p>
        </w:tc>
        <w:tc>
          <w:tcPr>
            <w:tcW w:w="496"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A721F">
              <w:rPr>
                <w:highlight w:val="lightGray"/>
              </w:rPr>
              <w:sym w:font="Symbol" w:char="F0B1"/>
            </w:r>
            <w:r w:rsidRPr="000A721F">
              <w:rPr>
                <w:highlight w:val="lightGray"/>
              </w:rPr>
              <w:t xml:space="preserve"> 9</w:t>
            </w:r>
          </w:p>
        </w:tc>
        <w:tc>
          <w:tcPr>
            <w:tcW w:w="445"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A721F">
              <w:rPr>
                <w:highlight w:val="lightGray"/>
              </w:rPr>
              <w:sym w:font="Symbol" w:char="F0B3"/>
            </w:r>
            <w:r w:rsidRPr="000A721F">
              <w:rPr>
                <w:highlight w:val="lightGray"/>
              </w:rPr>
              <w:t>0 dB</w:t>
            </w:r>
          </w:p>
        </w:tc>
        <w:tc>
          <w:tcPr>
            <w:tcW w:w="822" w:type="pct"/>
            <w:tcBorders>
              <w:top w:val="single" w:sz="6" w:space="0" w:color="auto"/>
              <w:left w:val="single" w:sz="6" w:space="0" w:color="auto"/>
              <w:bottom w:val="nil"/>
              <w:right w:val="single" w:sz="4" w:space="0" w:color="auto"/>
            </w:tcBorders>
            <w:vAlign w:val="center"/>
            <w:hideMark/>
          </w:tcPr>
          <w:p w:rsidR="000A721F" w:rsidRPr="000A721F" w:rsidRDefault="000A721F" w:rsidP="00B00639">
            <w:pPr>
              <w:pStyle w:val="TAC"/>
              <w:rPr>
                <w:highlight w:val="lightGray"/>
              </w:rPr>
            </w:pPr>
            <w:r w:rsidRPr="000A721F">
              <w:rPr>
                <w:highlight w:val="lightGray"/>
              </w:rPr>
              <w:t>NR_TDD_FR1_B</w:t>
            </w:r>
          </w:p>
        </w:tc>
        <w:tc>
          <w:tcPr>
            <w:tcW w:w="411"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-120.5</w:t>
            </w:r>
          </w:p>
        </w:tc>
        <w:tc>
          <w:tcPr>
            <w:tcW w:w="480"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-117.5</w:t>
            </w:r>
          </w:p>
        </w:tc>
        <w:tc>
          <w:tcPr>
            <w:tcW w:w="445"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-114.5</w:t>
            </w:r>
          </w:p>
        </w:tc>
        <w:tc>
          <w:tcPr>
            <w:tcW w:w="696" w:type="pct"/>
            <w:tcBorders>
              <w:top w:val="single" w:sz="6" w:space="0" w:color="auto"/>
              <w:left w:val="single" w:sz="6" w:space="0" w:color="auto"/>
              <w:bottom w:val="nil"/>
              <w:right w:val="single" w:sz="6" w:space="0" w:color="auto"/>
            </w:tcBorders>
            <w:vAlign w:val="center"/>
            <w:hideMark/>
          </w:tcPr>
          <w:p w:rsidR="000A721F" w:rsidRPr="000A721F" w:rsidRDefault="000A721F" w:rsidP="00B00639">
            <w:pPr>
              <w:pStyle w:val="TAC"/>
              <w:rPr>
                <w:highlight w:val="lightGray"/>
              </w:rPr>
            </w:pPr>
            <w:r w:rsidRPr="000A721F">
              <w:rPr>
                <w:highlight w:val="lightGray"/>
              </w:rPr>
              <w:t>N/A</w:t>
            </w:r>
          </w:p>
        </w:tc>
        <w:tc>
          <w:tcPr>
            <w:tcW w:w="709" w:type="pct"/>
            <w:tcBorders>
              <w:top w:val="single" w:sz="6" w:space="0" w:color="auto"/>
              <w:left w:val="single" w:sz="6" w:space="0" w:color="auto"/>
              <w:bottom w:val="nil"/>
              <w:right w:val="single" w:sz="4" w:space="0" w:color="auto"/>
            </w:tcBorders>
            <w:vAlign w:val="center"/>
            <w:hideMark/>
          </w:tcPr>
          <w:p w:rsidR="000A721F" w:rsidRPr="000A721F" w:rsidRDefault="000A721F" w:rsidP="00B00639">
            <w:pPr>
              <w:pStyle w:val="TAC"/>
              <w:rPr>
                <w:highlight w:val="lightGray"/>
              </w:rPr>
            </w:pPr>
            <w:r w:rsidRPr="000A721F">
              <w:rPr>
                <w:highlight w:val="lightGray"/>
              </w:rPr>
              <w:t>-70</w:t>
            </w:r>
          </w:p>
        </w:tc>
      </w:tr>
      <w:tr w:rsidR="000A721F" w:rsidRPr="000A721F" w:rsidTr="000A721F">
        <w:trPr>
          <w:trHeight w:val="398"/>
          <w:jc w:val="center"/>
        </w:trPr>
        <w:tc>
          <w:tcPr>
            <w:tcW w:w="496" w:type="pct"/>
            <w:vMerge/>
            <w:tcBorders>
              <w:left w:val="single" w:sz="4" w:space="0" w:color="auto"/>
              <w:bottom w:val="nil"/>
              <w:right w:val="single" w:sz="6" w:space="0" w:color="auto"/>
            </w:tcBorders>
            <w:vAlign w:val="center"/>
          </w:tcPr>
          <w:p w:rsidR="000A721F" w:rsidRPr="000A721F" w:rsidRDefault="000A721F" w:rsidP="00B00639">
            <w:pPr>
              <w:pStyle w:val="TAC"/>
              <w:rPr>
                <w:highlight w:val="lightGray"/>
              </w:rPr>
            </w:pPr>
          </w:p>
        </w:tc>
        <w:tc>
          <w:tcPr>
            <w:tcW w:w="496" w:type="pct"/>
            <w:vMerge/>
            <w:tcBorders>
              <w:left w:val="single" w:sz="6" w:space="0" w:color="auto"/>
              <w:bottom w:val="nil"/>
              <w:right w:val="single" w:sz="6" w:space="0" w:color="auto"/>
            </w:tcBorders>
            <w:vAlign w:val="center"/>
          </w:tcPr>
          <w:p w:rsidR="000A721F" w:rsidRPr="000A721F" w:rsidRDefault="000A721F" w:rsidP="00B00639">
            <w:pPr>
              <w:pStyle w:val="TAC"/>
              <w:rPr>
                <w:highlight w:val="lightGray"/>
              </w:rPr>
            </w:pPr>
          </w:p>
        </w:tc>
        <w:tc>
          <w:tcPr>
            <w:tcW w:w="445" w:type="pct"/>
            <w:vMerge/>
            <w:tcBorders>
              <w:left w:val="single" w:sz="6" w:space="0" w:color="auto"/>
              <w:bottom w:val="nil"/>
              <w:right w:val="single" w:sz="6" w:space="0" w:color="auto"/>
            </w:tcBorders>
            <w:vAlign w:val="center"/>
          </w:tcPr>
          <w:p w:rsidR="000A721F" w:rsidRPr="000A721F" w:rsidRDefault="000A721F" w:rsidP="00B00639">
            <w:pPr>
              <w:pStyle w:val="TAC"/>
              <w:rPr>
                <w:highlight w:val="lightGray"/>
              </w:rPr>
            </w:pPr>
          </w:p>
        </w:tc>
        <w:tc>
          <w:tcPr>
            <w:tcW w:w="822" w:type="pct"/>
            <w:tcBorders>
              <w:top w:val="single" w:sz="6" w:space="0" w:color="auto"/>
              <w:left w:val="single" w:sz="6" w:space="0" w:color="auto"/>
              <w:bottom w:val="nil"/>
              <w:right w:val="single" w:sz="4" w:space="0" w:color="auto"/>
            </w:tcBorders>
            <w:vAlign w:val="center"/>
          </w:tcPr>
          <w:p w:rsidR="000A721F" w:rsidRPr="000A721F" w:rsidRDefault="000A721F" w:rsidP="00B00639">
            <w:pPr>
              <w:pStyle w:val="TAC"/>
              <w:rPr>
                <w:highlight w:val="lightGray"/>
              </w:rPr>
            </w:pPr>
            <w:r w:rsidRPr="000A721F">
              <w:rPr>
                <w:highlight w:val="lightGray"/>
              </w:rPr>
              <w:t>NR_TDD_FR1_J</w:t>
            </w:r>
          </w:p>
        </w:tc>
        <w:tc>
          <w:tcPr>
            <w:tcW w:w="411"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yellow"/>
                <w:lang w:eastAsia="ko-KR"/>
              </w:rPr>
            </w:pPr>
            <w:r w:rsidRPr="000A721F">
              <w:rPr>
                <w:rFonts w:hint="eastAsia"/>
                <w:highlight w:val="yellow"/>
                <w:lang w:eastAsia="ko-KR"/>
              </w:rPr>
              <w:t>-1</w:t>
            </w:r>
            <w:r w:rsidRPr="000A721F">
              <w:rPr>
                <w:highlight w:val="yellow"/>
                <w:lang w:eastAsia="ko-KR"/>
              </w:rPr>
              <w:t>16.5</w:t>
            </w:r>
          </w:p>
        </w:tc>
        <w:tc>
          <w:tcPr>
            <w:tcW w:w="480"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yellow"/>
                <w:lang w:eastAsia="ko-KR"/>
              </w:rPr>
            </w:pPr>
            <w:r w:rsidRPr="000A721F">
              <w:rPr>
                <w:rFonts w:hint="eastAsia"/>
                <w:highlight w:val="yellow"/>
                <w:lang w:eastAsia="ko-KR"/>
              </w:rPr>
              <w:t>-11</w:t>
            </w:r>
            <w:r w:rsidRPr="000A721F">
              <w:rPr>
                <w:highlight w:val="yellow"/>
                <w:lang w:eastAsia="ko-KR"/>
              </w:rPr>
              <w:t>3.5</w:t>
            </w:r>
          </w:p>
        </w:tc>
        <w:tc>
          <w:tcPr>
            <w:tcW w:w="445"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yellow"/>
                <w:lang w:eastAsia="ko-KR"/>
              </w:rPr>
            </w:pPr>
            <w:r w:rsidRPr="000A721F">
              <w:rPr>
                <w:rFonts w:hint="eastAsia"/>
                <w:highlight w:val="yellow"/>
                <w:lang w:eastAsia="ko-KR"/>
              </w:rPr>
              <w:t>-1</w:t>
            </w:r>
            <w:r w:rsidRPr="000A721F">
              <w:rPr>
                <w:highlight w:val="yellow"/>
                <w:lang w:eastAsia="ko-KR"/>
              </w:rPr>
              <w:t>10.5</w:t>
            </w:r>
          </w:p>
        </w:tc>
        <w:tc>
          <w:tcPr>
            <w:tcW w:w="696" w:type="pct"/>
            <w:tcBorders>
              <w:top w:val="single" w:sz="6" w:space="0" w:color="auto"/>
              <w:left w:val="single" w:sz="6" w:space="0" w:color="auto"/>
              <w:bottom w:val="nil"/>
              <w:right w:val="single" w:sz="6" w:space="0" w:color="auto"/>
            </w:tcBorders>
            <w:vAlign w:val="center"/>
          </w:tcPr>
          <w:p w:rsidR="000A721F" w:rsidRPr="000A721F" w:rsidRDefault="000A721F" w:rsidP="00B00639">
            <w:pPr>
              <w:pStyle w:val="TAC"/>
              <w:rPr>
                <w:highlight w:val="lightGray"/>
              </w:rPr>
            </w:pPr>
            <w:r w:rsidRPr="000A721F">
              <w:rPr>
                <w:highlight w:val="lightGray"/>
              </w:rPr>
              <w:t>N/A</w:t>
            </w:r>
          </w:p>
        </w:tc>
        <w:tc>
          <w:tcPr>
            <w:tcW w:w="709" w:type="pct"/>
            <w:tcBorders>
              <w:top w:val="single" w:sz="6" w:space="0" w:color="auto"/>
              <w:left w:val="single" w:sz="6" w:space="0" w:color="auto"/>
              <w:bottom w:val="nil"/>
              <w:right w:val="single" w:sz="4" w:space="0" w:color="auto"/>
            </w:tcBorders>
            <w:vAlign w:val="center"/>
          </w:tcPr>
          <w:p w:rsidR="000A721F" w:rsidRPr="000A721F" w:rsidRDefault="000A721F" w:rsidP="00B00639">
            <w:pPr>
              <w:pStyle w:val="TAC"/>
              <w:rPr>
                <w:highlight w:val="lightGray"/>
              </w:rPr>
            </w:pPr>
            <w:r w:rsidRPr="000A721F">
              <w:rPr>
                <w:highlight w:val="lightGray"/>
              </w:rPr>
              <w:t>-70</w:t>
            </w:r>
          </w:p>
        </w:tc>
      </w:tr>
      <w:tr w:rsidR="000A721F" w:rsidRPr="000A721F" w:rsidTr="000A721F">
        <w:trPr>
          <w:trHeight w:val="821"/>
          <w:jc w:val="center"/>
        </w:trPr>
        <w:tc>
          <w:tcPr>
            <w:tcW w:w="496" w:type="pct"/>
            <w:tcBorders>
              <w:top w:val="single" w:sz="6" w:space="0" w:color="auto"/>
              <w:left w:val="single" w:sz="4" w:space="0" w:color="auto"/>
              <w:right w:val="single" w:sz="6" w:space="0" w:color="auto"/>
            </w:tcBorders>
            <w:vAlign w:val="center"/>
            <w:hideMark/>
          </w:tcPr>
          <w:p w:rsidR="000A721F" w:rsidRPr="000A721F" w:rsidRDefault="000A721F" w:rsidP="00B00639">
            <w:pPr>
              <w:pStyle w:val="TAC"/>
              <w:rPr>
                <w:highlight w:val="lightGray"/>
              </w:rPr>
            </w:pPr>
            <w:r w:rsidRPr="000A721F">
              <w:rPr>
                <w:highlight w:val="yellow"/>
              </w:rPr>
              <w:sym w:font="Symbol" w:char="F0B1"/>
            </w:r>
            <w:r w:rsidRPr="000A721F">
              <w:rPr>
                <w:highlight w:val="yellow"/>
              </w:rPr>
              <w:t xml:space="preserve"> 8</w:t>
            </w:r>
          </w:p>
        </w:tc>
        <w:tc>
          <w:tcPr>
            <w:tcW w:w="496" w:type="pc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A721F">
              <w:rPr>
                <w:highlight w:val="lightGray"/>
              </w:rPr>
              <w:sym w:font="Symbol" w:char="F0B1"/>
            </w:r>
            <w:r w:rsidRPr="000A721F">
              <w:rPr>
                <w:highlight w:val="lightGray"/>
              </w:rPr>
              <w:t xml:space="preserve"> 11</w:t>
            </w:r>
          </w:p>
        </w:tc>
        <w:tc>
          <w:tcPr>
            <w:tcW w:w="445" w:type="pc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A721F">
              <w:rPr>
                <w:highlight w:val="yellow"/>
              </w:rPr>
              <w:sym w:font="Symbol" w:char="F0B3"/>
            </w:r>
            <w:r w:rsidRPr="000A721F">
              <w:rPr>
                <w:highlight w:val="yellow"/>
              </w:rPr>
              <w:t>0 dB</w:t>
            </w:r>
          </w:p>
        </w:tc>
        <w:tc>
          <w:tcPr>
            <w:tcW w:w="822" w:type="pct"/>
            <w:tcBorders>
              <w:top w:val="single" w:sz="6" w:space="0" w:color="auto"/>
              <w:left w:val="single" w:sz="6" w:space="0" w:color="auto"/>
              <w:right w:val="single" w:sz="4" w:space="0" w:color="auto"/>
            </w:tcBorders>
            <w:vAlign w:val="center"/>
            <w:hideMark/>
          </w:tcPr>
          <w:p w:rsidR="000A721F" w:rsidRPr="000A721F" w:rsidRDefault="000A721F" w:rsidP="00B00639">
            <w:pPr>
              <w:pStyle w:val="TAC"/>
              <w:rPr>
                <w:highlight w:val="lightGray"/>
                <w:lang w:eastAsia="zh-CN"/>
              </w:rPr>
            </w:pPr>
            <w:r w:rsidRPr="000A721F">
              <w:rPr>
                <w:highlight w:val="lightGray"/>
              </w:rPr>
              <w:t>NR_TDD_FR1_B NR_TDD_FR1_J</w:t>
            </w:r>
          </w:p>
        </w:tc>
        <w:tc>
          <w:tcPr>
            <w:tcW w:w="411" w:type="pct"/>
            <w:tcBorders>
              <w:top w:val="single" w:sz="6" w:space="0" w:color="auto"/>
              <w:left w:val="single" w:sz="4" w:space="0" w:color="auto"/>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N/A</w:t>
            </w:r>
          </w:p>
        </w:tc>
        <w:tc>
          <w:tcPr>
            <w:tcW w:w="480" w:type="pct"/>
            <w:tcBorders>
              <w:top w:val="single" w:sz="6" w:space="0" w:color="auto"/>
              <w:left w:val="single" w:sz="4" w:space="0" w:color="auto"/>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N/A</w:t>
            </w:r>
          </w:p>
        </w:tc>
        <w:tc>
          <w:tcPr>
            <w:tcW w:w="445" w:type="pct"/>
            <w:tcBorders>
              <w:top w:val="single" w:sz="6" w:space="0" w:color="auto"/>
              <w:left w:val="single" w:sz="4" w:space="0" w:color="auto"/>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N/A</w:t>
            </w:r>
          </w:p>
        </w:tc>
        <w:tc>
          <w:tcPr>
            <w:tcW w:w="696" w:type="pc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lang w:eastAsia="ko-KR"/>
              </w:rPr>
            </w:pPr>
            <w:r w:rsidRPr="000A721F">
              <w:rPr>
                <w:highlight w:val="lightGray"/>
              </w:rPr>
              <w:t>-70</w:t>
            </w:r>
          </w:p>
        </w:tc>
        <w:tc>
          <w:tcPr>
            <w:tcW w:w="709" w:type="pct"/>
            <w:tcBorders>
              <w:top w:val="single" w:sz="6" w:space="0" w:color="auto"/>
              <w:left w:val="single" w:sz="6" w:space="0" w:color="auto"/>
              <w:right w:val="single" w:sz="4" w:space="0" w:color="auto"/>
            </w:tcBorders>
            <w:vAlign w:val="center"/>
            <w:hideMark/>
          </w:tcPr>
          <w:p w:rsidR="000A721F" w:rsidRPr="000A721F" w:rsidRDefault="000A721F" w:rsidP="00B00639">
            <w:pPr>
              <w:pStyle w:val="TAC"/>
              <w:rPr>
                <w:highlight w:val="lightGray"/>
                <w:lang w:eastAsia="zh-CN"/>
              </w:rPr>
            </w:pPr>
            <w:r w:rsidRPr="000A721F">
              <w:rPr>
                <w:highlight w:val="yellow"/>
              </w:rPr>
              <w:t>-50</w:t>
            </w:r>
          </w:p>
        </w:tc>
      </w:tr>
      <w:tr w:rsidR="000A721F" w:rsidTr="000A721F">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rsidR="000A721F" w:rsidRPr="000A721F" w:rsidRDefault="000A721F" w:rsidP="00B00639">
            <w:pPr>
              <w:pStyle w:val="TAN"/>
              <w:ind w:left="1200" w:hanging="400"/>
              <w:rPr>
                <w:highlight w:val="lightGray"/>
                <w:lang w:eastAsia="ko-KR"/>
              </w:rPr>
            </w:pPr>
            <w:r w:rsidRPr="000A721F">
              <w:rPr>
                <w:highlight w:val="lightGray"/>
              </w:rPr>
              <w:t>NOTE 1:</w:t>
            </w:r>
            <w:r w:rsidRPr="000A721F">
              <w:rPr>
                <w:highlight w:val="lightGray"/>
              </w:rPr>
              <w:tab/>
              <w:t>Io is assumed to have constant EPRE across the bandwidth.</w:t>
            </w:r>
          </w:p>
          <w:p w:rsidR="000A721F" w:rsidRPr="000A721F" w:rsidRDefault="000A721F" w:rsidP="00B00639">
            <w:pPr>
              <w:pStyle w:val="TAN"/>
              <w:ind w:left="1200" w:hanging="400"/>
              <w:rPr>
                <w:highlight w:val="lightGray"/>
              </w:rPr>
            </w:pPr>
            <w:r w:rsidRPr="000A721F">
              <w:rPr>
                <w:highlight w:val="lightGray"/>
              </w:rPr>
              <w:t>NOTE 2:</w:t>
            </w:r>
            <w:r w:rsidRPr="000A721F">
              <w:rPr>
                <w:highlight w:val="lightGray"/>
              </w:rPr>
              <w:tab/>
              <w:t>NR V2X operating band groups are as defined in Section 3.5 for the corresponding NR operating bands.</w:t>
            </w:r>
          </w:p>
          <w:p w:rsidR="000A721F" w:rsidRDefault="000A721F" w:rsidP="00B00639">
            <w:pPr>
              <w:pStyle w:val="TAN"/>
              <w:ind w:left="1200" w:hanging="400"/>
            </w:pPr>
            <w:r w:rsidRPr="000A721F">
              <w:rPr>
                <w:highlight w:val="lightGray"/>
              </w:rPr>
              <w:t>NOTE 3:</w:t>
            </w:r>
            <w:r w:rsidRPr="000A721F">
              <w:rPr>
                <w:highlight w:val="lightGray"/>
              </w:rPr>
              <w:tab/>
            </w:r>
            <w:r w:rsidRPr="000A721F">
              <w:rPr>
                <w:highlight w:val="lightGray"/>
                <w:lang w:eastAsia="zh-CN"/>
              </w:rPr>
              <w:t xml:space="preserve">The parameter </w:t>
            </w:r>
            <w:r w:rsidRPr="000A721F">
              <w:rPr>
                <w:highlight w:val="lightGray"/>
              </w:rPr>
              <w:t>Ês/Iot is the Ês/Iot of PSCCH-DMRS and/or PSSCH-DMRS.</w:t>
            </w:r>
          </w:p>
        </w:tc>
      </w:tr>
    </w:tbl>
    <w:p w:rsidR="000A721F" w:rsidRDefault="000A721F" w:rsidP="00690FDC">
      <w:pPr>
        <w:jc w:val="both"/>
        <w:rPr>
          <w:rFonts w:ascii="Arial" w:hAnsi="Arial" w:cs="Arial"/>
        </w:rPr>
      </w:pPr>
    </w:p>
    <w:p w:rsidR="00690FDC" w:rsidRDefault="00775E71" w:rsidP="00690FDC">
      <w:pPr>
        <w:jc w:val="both"/>
        <w:rPr>
          <w:rFonts w:ascii="Arial" w:hAnsi="Arial" w:cs="Arial"/>
        </w:rPr>
      </w:pPr>
      <w:r>
        <w:rPr>
          <w:rFonts w:ascii="Arial" w:hAnsi="Arial" w:cs="Arial"/>
        </w:rPr>
        <w:t xml:space="preserve">Band group </w:t>
      </w:r>
      <w:r w:rsidR="004F7581">
        <w:rPr>
          <w:rFonts w:ascii="Arial" w:hAnsi="Arial" w:cs="Arial"/>
        </w:rPr>
        <w:t xml:space="preserve">NR_TDD_FR1_J has the tightest Io requirement. which is no less than -113.5dBm/30kHz and no bigger than -50dBm/Ch BW. </w:t>
      </w:r>
      <w:r w:rsidR="00690FDC" w:rsidRPr="00465E10">
        <w:rPr>
          <w:rFonts w:ascii="Arial" w:hAnsi="Arial" w:cs="Arial"/>
        </w:rPr>
        <w:t>T</w:t>
      </w:r>
      <w:r w:rsidR="00690FDC">
        <w:rPr>
          <w:rFonts w:ascii="Arial" w:hAnsi="Arial" w:cs="Arial"/>
        </w:rPr>
        <w:t xml:space="preserve">o ensure </w:t>
      </w:r>
      <w:r w:rsidR="000A721F">
        <w:rPr>
          <w:rFonts w:ascii="Arial" w:hAnsi="Arial" w:cs="Arial"/>
        </w:rPr>
        <w:t>SL</w:t>
      </w:r>
      <w:r w:rsidR="00B0134C">
        <w:rPr>
          <w:rFonts w:ascii="Arial" w:hAnsi="Arial" w:cs="Arial"/>
        </w:rPr>
        <w:t>-</w:t>
      </w:r>
      <w:r w:rsidR="00B0134C" w:rsidRPr="00E407FC">
        <w:rPr>
          <w:rFonts w:ascii="Arial" w:hAnsi="Arial" w:cs="Arial"/>
        </w:rPr>
        <w:t xml:space="preserve">RSRP </w:t>
      </w:r>
      <w:r w:rsidR="00B0134C">
        <w:rPr>
          <w:rFonts w:ascii="Arial" w:hAnsi="Arial" w:cs="Arial"/>
        </w:rPr>
        <w:t xml:space="preserve">absolute measurement </w:t>
      </w:r>
      <w:r w:rsidR="00B0134C" w:rsidRPr="00E407FC">
        <w:rPr>
          <w:rFonts w:ascii="Arial" w:hAnsi="Arial" w:cs="Arial"/>
        </w:rPr>
        <w:t>accuracy</w:t>
      </w:r>
      <w:r w:rsidR="00690FDC">
        <w:rPr>
          <w:rFonts w:ascii="Arial" w:hAnsi="Arial" w:cs="Arial"/>
        </w:rPr>
        <w:t xml:space="preserve">, the conditions of </w:t>
      </w:r>
      <w:r w:rsidR="000A721F">
        <w:rPr>
          <w:rFonts w:ascii="Arial" w:hAnsi="Arial" w:cs="Arial"/>
        </w:rPr>
        <w:t>PSSCH-DMRS</w:t>
      </w:r>
      <w:r w:rsidR="004F7581">
        <w:rPr>
          <w:rFonts w:ascii="Arial" w:hAnsi="Arial" w:cs="Arial"/>
        </w:rPr>
        <w:t xml:space="preserve">_RP and </w:t>
      </w:r>
      <w:r w:rsidR="000A721F">
        <w:rPr>
          <w:rFonts w:ascii="Arial" w:hAnsi="Arial" w:cs="Arial"/>
        </w:rPr>
        <w:t>PSSCH-DMRS</w:t>
      </w:r>
      <w:r w:rsidR="004F7581">
        <w:rPr>
          <w:rFonts w:ascii="Arial" w:hAnsi="Arial" w:cs="Arial"/>
        </w:rPr>
        <w:t xml:space="preserve"> </w:t>
      </w:r>
      <w:r w:rsidR="00690FDC">
        <w:rPr>
          <w:rFonts w:ascii="Arial" w:hAnsi="Arial" w:cs="Arial"/>
        </w:rPr>
        <w:t>Es/Iot in Annex B.</w:t>
      </w:r>
      <w:r w:rsidR="0024622F">
        <w:rPr>
          <w:rFonts w:ascii="Arial" w:hAnsi="Arial" w:cs="Arial"/>
        </w:rPr>
        <w:t>4</w:t>
      </w:r>
      <w:r w:rsidR="00690FDC">
        <w:rPr>
          <w:rFonts w:ascii="Arial" w:hAnsi="Arial" w:cs="Arial"/>
        </w:rPr>
        <w:t>.</w:t>
      </w:r>
      <w:r w:rsidR="000A721F">
        <w:rPr>
          <w:rFonts w:ascii="Arial" w:hAnsi="Arial" w:cs="Arial"/>
        </w:rPr>
        <w:t>4</w:t>
      </w:r>
      <w:r w:rsidR="00690FDC">
        <w:rPr>
          <w:rFonts w:ascii="Arial" w:hAnsi="Arial" w:cs="Arial"/>
        </w:rPr>
        <w:t xml:space="preserve"> need to be </w:t>
      </w:r>
      <w:r w:rsidR="00FB75C4">
        <w:rPr>
          <w:rFonts w:ascii="Arial" w:hAnsi="Arial" w:cs="Arial"/>
        </w:rPr>
        <w:t xml:space="preserve">also </w:t>
      </w:r>
      <w:r w:rsidR="00690FDC">
        <w:rPr>
          <w:rFonts w:ascii="Arial" w:hAnsi="Arial" w:cs="Arial"/>
        </w:rPr>
        <w:t>fulfilled.</w:t>
      </w:r>
    </w:p>
    <w:p w:rsidR="000A721F" w:rsidRPr="000A721F" w:rsidRDefault="000A721F" w:rsidP="000A721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0A721F">
        <w:rPr>
          <w:rFonts w:ascii="Arial" w:eastAsia="Times New Roman" w:hAnsi="Arial"/>
          <w:sz w:val="32"/>
          <w:highlight w:val="lightGray"/>
          <w:lang w:eastAsia="en-GB"/>
        </w:rPr>
        <w:t>B.4.4</w:t>
      </w:r>
      <w:r w:rsidRPr="000A721F">
        <w:rPr>
          <w:rFonts w:ascii="Arial" w:eastAsia="Times New Roman" w:hAnsi="Arial"/>
          <w:sz w:val="32"/>
          <w:highlight w:val="lightGray"/>
          <w:lang w:eastAsia="en-GB"/>
        </w:rPr>
        <w:tab/>
        <w:t>Conditions for L1 SL-RSRP Accuracy Requirements</w:t>
      </w:r>
    </w:p>
    <w:p w:rsidR="000A721F" w:rsidRPr="000A721F" w:rsidRDefault="000A721F" w:rsidP="000A721F">
      <w:pPr>
        <w:overflowPunct w:val="0"/>
        <w:autoSpaceDE w:val="0"/>
        <w:autoSpaceDN w:val="0"/>
        <w:adjustRightInd w:val="0"/>
        <w:textAlignment w:val="baseline"/>
        <w:rPr>
          <w:rFonts w:eastAsia="Times New Roman"/>
          <w:highlight w:val="lightGray"/>
          <w:lang w:eastAsia="en-GB"/>
        </w:rPr>
      </w:pPr>
      <w:r w:rsidRPr="000A721F">
        <w:rPr>
          <w:rFonts w:eastAsia="Times New Roman"/>
          <w:highlight w:val="lightGray"/>
          <w:lang w:eastAsia="en-GB"/>
        </w:rPr>
        <w:t>This clause defines the following condtions for L1 SL-RSRP measurement accuracy requirements applicable for a corresponding operating band.</w:t>
      </w:r>
    </w:p>
    <w:p w:rsidR="000A721F" w:rsidRPr="000A721F" w:rsidRDefault="000A721F" w:rsidP="000A721F">
      <w:pPr>
        <w:overflowPunct w:val="0"/>
        <w:autoSpaceDE w:val="0"/>
        <w:autoSpaceDN w:val="0"/>
        <w:adjustRightInd w:val="0"/>
        <w:textAlignment w:val="baseline"/>
        <w:rPr>
          <w:rFonts w:eastAsia="Times New Roman"/>
          <w:highlight w:val="lightGray"/>
          <w:lang w:eastAsia="en-GB"/>
        </w:rPr>
      </w:pPr>
      <w:r w:rsidRPr="000A721F">
        <w:rPr>
          <w:rFonts w:eastAsia="Times New Roman"/>
          <w:highlight w:val="lightGray"/>
          <w:lang w:eastAsia="en-GB"/>
        </w:rPr>
        <w:t>The conditions are defined in Table B.4.4-1 for FR1.</w:t>
      </w:r>
    </w:p>
    <w:p w:rsidR="000A721F" w:rsidRPr="000A721F" w:rsidRDefault="000A721F" w:rsidP="000A72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A721F">
        <w:rPr>
          <w:rFonts w:ascii="Arial" w:eastAsia="Times New Roman" w:hAnsi="Arial"/>
          <w:b/>
          <w:highlight w:val="lightGray"/>
          <w:lang w:eastAsia="en-GB"/>
        </w:rPr>
        <w:t>Table B.4.4-1: Conditions for L1 SL-RSRP measurements in FR1</w:t>
      </w:r>
    </w:p>
    <w:tbl>
      <w:tblPr>
        <w:tblW w:w="0" w:type="auto"/>
        <w:tblLook w:val="01E0" w:firstRow="1" w:lastRow="1" w:firstColumn="1" w:lastColumn="1" w:noHBand="0" w:noVBand="0"/>
      </w:tblPr>
      <w:tblGrid>
        <w:gridCol w:w="1120"/>
        <w:gridCol w:w="3470"/>
        <w:gridCol w:w="1104"/>
        <w:gridCol w:w="1187"/>
        <w:gridCol w:w="1238"/>
        <w:gridCol w:w="1231"/>
      </w:tblGrid>
      <w:tr w:rsidR="000A721F" w:rsidRPr="000A721F" w:rsidTr="00B00639">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NR V2X operating band groups</w:t>
            </w:r>
            <w:r w:rsidRPr="000A721F">
              <w:rPr>
                <w:rFonts w:ascii="Arial" w:eastAsia="Times New Roman" w:hAnsi="Arial" w:cs="Arial"/>
                <w:b/>
                <w:sz w:val="18"/>
                <w:highlight w:val="lightGray"/>
                <w:vertAlign w:val="superscript"/>
                <w:lang w:eastAsia="en-GB"/>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Minimum L1 SL-RSRP</w:t>
            </w:r>
          </w:p>
        </w:tc>
        <w:tc>
          <w:tcPr>
            <w:tcW w:w="1270" w:type="dxa"/>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Ês/Iot</w:t>
            </w:r>
          </w:p>
        </w:tc>
      </w:tr>
      <w:tr w:rsidR="000A721F" w:rsidRPr="000A721F" w:rsidTr="00B00639">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vMerge/>
            <w:tcBorders>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29" w:type="dxa"/>
            <w:gridSpan w:val="3"/>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dBm/SCS</w:t>
            </w:r>
          </w:p>
        </w:tc>
        <w:tc>
          <w:tcPr>
            <w:tcW w:w="1270" w:type="dxa"/>
            <w:vMerge w:val="restart"/>
            <w:tcBorders>
              <w:top w:val="single" w:sz="4" w:space="0" w:color="auto"/>
              <w:left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dB</w:t>
            </w:r>
          </w:p>
        </w:tc>
      </w:tr>
      <w:tr w:rsidR="000A721F" w:rsidRPr="000A721F" w:rsidTr="00B00639">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vMerge/>
            <w:tcBorders>
              <w:left w:val="single" w:sz="6"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32"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15kHz</w:t>
            </w:r>
          </w:p>
        </w:tc>
        <w:tc>
          <w:tcPr>
            <w:tcW w:w="1221" w:type="dxa"/>
            <w:tcBorders>
              <w:top w:val="single" w:sz="6" w:space="0" w:color="auto"/>
              <w:left w:val="single" w:sz="6" w:space="0" w:color="auto"/>
              <w:bottom w:val="single" w:sz="6" w:space="0" w:color="auto"/>
              <w:right w:val="single" w:sz="6"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 60kHz</w:t>
            </w:r>
          </w:p>
        </w:tc>
        <w:tc>
          <w:tcPr>
            <w:tcW w:w="1270" w:type="dxa"/>
            <w:vMerge/>
            <w:tcBorders>
              <w:left w:val="single" w:sz="6" w:space="0" w:color="auto"/>
              <w:bottom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0A721F" w:rsidRPr="000A721F" w:rsidTr="00B00639">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-120.5</w:t>
            </w:r>
          </w:p>
        </w:tc>
        <w:tc>
          <w:tcPr>
            <w:tcW w:w="1221"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-114.5</w:t>
            </w:r>
          </w:p>
        </w:tc>
        <w:tc>
          <w:tcPr>
            <w:tcW w:w="1270" w:type="dxa"/>
            <w:vMerge w:val="restart"/>
            <w:tcBorders>
              <w:top w:val="single" w:sz="6" w:space="0" w:color="auto"/>
              <w:left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yellow"/>
                <w:lang w:eastAsia="en-GB"/>
              </w:rPr>
              <w:sym w:font="Symbol" w:char="F0B3"/>
            </w:r>
            <w:r w:rsidRPr="000A721F">
              <w:rPr>
                <w:rFonts w:ascii="Arial" w:eastAsia="Times New Roman" w:hAnsi="Arial" w:cs="Arial"/>
                <w:sz w:val="18"/>
                <w:highlight w:val="yellow"/>
                <w:lang w:eastAsia="en-GB"/>
              </w:rPr>
              <w:t xml:space="preserve"> 0</w:t>
            </w:r>
          </w:p>
        </w:tc>
      </w:tr>
      <w:tr w:rsidR="000A721F" w:rsidRPr="000A721F" w:rsidTr="00B00639">
        <w:trPr>
          <w:trHeight w:val="238"/>
        </w:trPr>
        <w:tc>
          <w:tcPr>
            <w:tcW w:w="1121" w:type="dxa"/>
            <w:vMerge/>
            <w:tcBorders>
              <w:left w:val="single" w:sz="4" w:space="0" w:color="auto"/>
              <w:right w:val="single" w:sz="6" w:space="0" w:color="auto"/>
            </w:tcBorders>
            <w:shd w:val="clear" w:color="auto" w:fill="auto"/>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609" w:type="dxa"/>
            <w:tcBorders>
              <w:top w:val="single" w:sz="6" w:space="0" w:color="auto"/>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NR_TDD_FR1_J</w:t>
            </w:r>
          </w:p>
        </w:tc>
        <w:tc>
          <w:tcPr>
            <w:tcW w:w="1132" w:type="dxa"/>
            <w:tcBorders>
              <w:top w:val="single" w:sz="6" w:space="0" w:color="auto"/>
              <w:left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-116.5</w:t>
            </w:r>
          </w:p>
        </w:tc>
        <w:tc>
          <w:tcPr>
            <w:tcW w:w="1221" w:type="dxa"/>
            <w:tcBorders>
              <w:top w:val="single" w:sz="6" w:space="0" w:color="auto"/>
              <w:left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yellow"/>
                <w:lang w:eastAsia="en-GB"/>
              </w:rPr>
              <w:t>-113.5</w:t>
            </w:r>
          </w:p>
        </w:tc>
        <w:tc>
          <w:tcPr>
            <w:tcW w:w="1276" w:type="dxa"/>
            <w:tcBorders>
              <w:top w:val="single" w:sz="6" w:space="0" w:color="auto"/>
              <w:left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-110.5</w:t>
            </w:r>
          </w:p>
        </w:tc>
        <w:tc>
          <w:tcPr>
            <w:tcW w:w="1270" w:type="dxa"/>
            <w:vMerge/>
            <w:tcBorders>
              <w:left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A721F" w:rsidRPr="000A721F" w:rsidTr="00B00639">
        <w:tc>
          <w:tcPr>
            <w:tcW w:w="9629" w:type="dxa"/>
            <w:gridSpan w:val="6"/>
            <w:tcBorders>
              <w:top w:val="single" w:sz="6" w:space="0" w:color="auto"/>
              <w:left w:val="single" w:sz="4" w:space="0" w:color="auto"/>
              <w:bottom w:val="single" w:sz="4" w:space="0" w:color="auto"/>
              <w:right w:val="single" w:sz="4" w:space="0" w:color="auto"/>
            </w:tcBorders>
          </w:tcPr>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A721F">
              <w:rPr>
                <w:rFonts w:ascii="Arial" w:eastAsia="Times New Roman" w:hAnsi="Arial"/>
                <w:sz w:val="18"/>
                <w:highlight w:val="lightGray"/>
                <w:lang w:eastAsia="en-GB"/>
              </w:rPr>
              <w:t>NOTE 1:</w:t>
            </w:r>
            <w:r w:rsidRPr="000A721F">
              <w:rPr>
                <w:rFonts w:ascii="Arial" w:eastAsia="Times New Roman" w:hAnsi="Arial"/>
                <w:sz w:val="18"/>
                <w:highlight w:val="lightGray"/>
                <w:lang w:eastAsia="en-GB"/>
              </w:rPr>
              <w:tab/>
              <w:t>NR V2X operating band groups are as defined in Section 3.5 for the corresponding NR operating bands.</w:t>
            </w:r>
          </w:p>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A721F">
              <w:rPr>
                <w:rFonts w:ascii="Arial" w:eastAsia="Times New Roman" w:hAnsi="Arial"/>
                <w:sz w:val="18"/>
                <w:highlight w:val="lightGray"/>
                <w:lang w:eastAsia="en-GB"/>
              </w:rPr>
              <w:t>NOTE 2:</w:t>
            </w:r>
            <w:r w:rsidRPr="000A721F">
              <w:rPr>
                <w:rFonts w:ascii="Arial" w:eastAsia="Times New Roman" w:hAnsi="Arial"/>
                <w:sz w:val="18"/>
                <w:highlight w:val="lightGray"/>
                <w:lang w:eastAsia="en-GB"/>
              </w:rPr>
              <w:tab/>
            </w:r>
            <w:r w:rsidRPr="000A721F">
              <w:rPr>
                <w:rFonts w:ascii="Arial" w:eastAsia="Times New Roman" w:hAnsi="Arial"/>
                <w:sz w:val="18"/>
                <w:highlight w:val="lightGray"/>
                <w:lang w:eastAsia="zh-CN"/>
              </w:rPr>
              <w:t xml:space="preserve">The parameter </w:t>
            </w:r>
            <w:r w:rsidRPr="000A721F">
              <w:rPr>
                <w:rFonts w:ascii="Arial" w:eastAsia="Times New Roman" w:hAnsi="Arial"/>
                <w:sz w:val="18"/>
                <w:highlight w:val="lightGray"/>
                <w:lang w:eastAsia="en-GB"/>
              </w:rPr>
              <w:t>Ês/Iot is the Ês/Iot of PSCCH-DMRS and/or PSSCH-DMRS.</w:t>
            </w:r>
          </w:p>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A721F">
              <w:rPr>
                <w:rFonts w:ascii="Arial" w:eastAsia="Times New Roman" w:hAnsi="Arial"/>
                <w:sz w:val="18"/>
                <w:highlight w:val="lightGray"/>
                <w:lang w:eastAsia="en-GB"/>
              </w:rPr>
              <w:t>NOTE 3:</w:t>
            </w:r>
            <w:r w:rsidRPr="000A721F">
              <w:rPr>
                <w:rFonts w:ascii="Arial" w:eastAsia="Times New Roman" w:hAnsi="Arial"/>
                <w:sz w:val="18"/>
                <w:highlight w:val="lightGray"/>
                <w:lang w:eastAsia="en-GB"/>
              </w:rPr>
              <w:tab/>
              <w:t>The SCS is for PSCCH and/or PSSCH.</w:t>
            </w:r>
          </w:p>
        </w:tc>
      </w:tr>
    </w:tbl>
    <w:p w:rsidR="000A721F" w:rsidRPr="000A721F" w:rsidRDefault="000A721F" w:rsidP="000A721F">
      <w:pPr>
        <w:overflowPunct w:val="0"/>
        <w:autoSpaceDE w:val="0"/>
        <w:autoSpaceDN w:val="0"/>
        <w:adjustRightInd w:val="0"/>
        <w:textAlignment w:val="baseline"/>
        <w:rPr>
          <w:rFonts w:eastAsia="Times New Roman"/>
          <w:lang w:eastAsia="en-GB"/>
        </w:rPr>
      </w:pPr>
    </w:p>
    <w:p w:rsidR="007C3C47" w:rsidRDefault="00690FDC" w:rsidP="00690FDC">
      <w:pPr>
        <w:jc w:val="both"/>
        <w:rPr>
          <w:rFonts w:ascii="Arial" w:hAnsi="Arial" w:cs="Arial"/>
        </w:rPr>
      </w:pPr>
      <w:r>
        <w:rPr>
          <w:rFonts w:ascii="Arial" w:hAnsi="Arial" w:cs="Arial"/>
        </w:rPr>
        <w:t>In summary</w:t>
      </w:r>
      <w:r w:rsidR="007C3C47">
        <w:rPr>
          <w:rFonts w:ascii="Arial" w:hAnsi="Arial" w:cs="Arial"/>
        </w:rPr>
        <w:t xml:space="preserve">, </w:t>
      </w:r>
    </w:p>
    <w:p w:rsidR="007C3C47" w:rsidRPr="007C3C47" w:rsidRDefault="007C3C47" w:rsidP="007C3C47">
      <w:pPr>
        <w:numPr>
          <w:ilvl w:val="0"/>
          <w:numId w:val="39"/>
        </w:numPr>
        <w:jc w:val="both"/>
        <w:rPr>
          <w:rFonts w:ascii="Arial" w:eastAsiaTheme="minorEastAsia" w:hAnsi="Arial" w:cs="Arial"/>
          <w:lang w:eastAsia="zh-CN"/>
        </w:rPr>
      </w:pPr>
      <w:r>
        <w:rPr>
          <w:rFonts w:ascii="Arial" w:hAnsi="Arial" w:cs="Arial"/>
        </w:rPr>
        <w:t>Io shall be no less than -113.5dBm/30kHz and no bigger than -</w:t>
      </w:r>
      <w:r w:rsidR="0024216F">
        <w:rPr>
          <w:rFonts w:ascii="Arial" w:hAnsi="Arial" w:cs="Arial"/>
        </w:rPr>
        <w:t>5</w:t>
      </w:r>
      <w:r w:rsidR="00FB75C4">
        <w:rPr>
          <w:rFonts w:ascii="Arial" w:hAnsi="Arial" w:cs="Arial"/>
        </w:rPr>
        <w:t>0</w:t>
      </w:r>
      <w:r>
        <w:rPr>
          <w:rFonts w:ascii="Arial" w:hAnsi="Arial" w:cs="Arial"/>
        </w:rPr>
        <w:t>dBm/Ch BW;</w:t>
      </w:r>
    </w:p>
    <w:p w:rsidR="0024216F" w:rsidRDefault="000A721F" w:rsidP="0024216F">
      <w:pPr>
        <w:numPr>
          <w:ilvl w:val="0"/>
          <w:numId w:val="39"/>
        </w:numPr>
        <w:jc w:val="both"/>
        <w:rPr>
          <w:rFonts w:ascii="Arial" w:hAnsi="Arial" w:cs="Arial"/>
        </w:rPr>
      </w:pPr>
      <w:r>
        <w:rPr>
          <w:rFonts w:ascii="Arial" w:hAnsi="Arial" w:cs="Arial"/>
        </w:rPr>
        <w:t>PSSCH-DMRS</w:t>
      </w:r>
      <w:r w:rsidR="0024216F">
        <w:rPr>
          <w:rFonts w:ascii="Arial" w:hAnsi="Arial" w:cs="Arial"/>
        </w:rPr>
        <w:t xml:space="preserve">_RP of </w:t>
      </w:r>
      <w:r>
        <w:rPr>
          <w:rFonts w:ascii="Arial" w:hAnsi="Arial" w:cs="Arial"/>
        </w:rPr>
        <w:t xml:space="preserve">active sidelink </w:t>
      </w:r>
      <w:r w:rsidR="0024216F">
        <w:rPr>
          <w:rFonts w:ascii="Arial" w:hAnsi="Arial" w:cs="Arial"/>
        </w:rPr>
        <w:t xml:space="preserve">UE </w:t>
      </w:r>
      <w:r w:rsidR="00E14C34">
        <w:rPr>
          <w:rFonts w:ascii="Arial" w:hAnsi="Arial" w:cs="Arial"/>
        </w:rPr>
        <w:t xml:space="preserve">in T2 </w:t>
      </w:r>
      <w:r w:rsidR="0024216F">
        <w:rPr>
          <w:rFonts w:ascii="Arial" w:hAnsi="Arial" w:cs="Arial"/>
        </w:rPr>
        <w:t>shall b</w:t>
      </w:r>
      <w:r>
        <w:rPr>
          <w:rFonts w:ascii="Arial" w:hAnsi="Arial" w:cs="Arial"/>
        </w:rPr>
        <w:t>e no less than -113.5 dBm/3</w:t>
      </w:r>
      <w:r w:rsidR="00E14C34">
        <w:rPr>
          <w:rFonts w:ascii="Arial" w:hAnsi="Arial" w:cs="Arial"/>
        </w:rPr>
        <w:t>0kHz</w:t>
      </w:r>
      <w:r>
        <w:rPr>
          <w:rFonts w:ascii="Arial" w:hAnsi="Arial" w:cs="Arial"/>
        </w:rPr>
        <w:t>;</w:t>
      </w:r>
    </w:p>
    <w:p w:rsidR="006E6BF0" w:rsidRPr="0024216F" w:rsidRDefault="000A721F" w:rsidP="006E6BF0">
      <w:pPr>
        <w:numPr>
          <w:ilvl w:val="0"/>
          <w:numId w:val="39"/>
        </w:numPr>
        <w:jc w:val="both"/>
        <w:rPr>
          <w:rFonts w:ascii="Arial" w:hAnsi="Arial" w:cs="Arial"/>
        </w:rPr>
      </w:pPr>
      <w:r>
        <w:rPr>
          <w:rFonts w:ascii="Arial" w:hAnsi="Arial" w:cs="Arial"/>
        </w:rPr>
        <w:t>PSSCH-DMRS</w:t>
      </w:r>
      <w:r w:rsidR="006E6BF0">
        <w:rPr>
          <w:rFonts w:ascii="Arial" w:hAnsi="Arial" w:cs="Arial"/>
        </w:rPr>
        <w:t xml:space="preserve"> Es/Iot of </w:t>
      </w:r>
      <w:r>
        <w:rPr>
          <w:rFonts w:ascii="Arial" w:hAnsi="Arial" w:cs="Arial"/>
        </w:rPr>
        <w:t>active sidelink</w:t>
      </w:r>
      <w:r w:rsidR="006E6BF0">
        <w:rPr>
          <w:rFonts w:ascii="Arial" w:hAnsi="Arial" w:cs="Arial"/>
        </w:rPr>
        <w:t xml:space="preserve"> UE </w:t>
      </w:r>
      <w:r w:rsidR="0024216F">
        <w:rPr>
          <w:rFonts w:ascii="Arial" w:hAnsi="Arial" w:cs="Arial"/>
        </w:rPr>
        <w:t>in T</w:t>
      </w:r>
      <w:r w:rsidR="00E368DF">
        <w:rPr>
          <w:rFonts w:ascii="Arial" w:hAnsi="Arial" w:cs="Arial"/>
        </w:rPr>
        <w:t>2</w:t>
      </w:r>
      <w:r w:rsidR="0024216F">
        <w:rPr>
          <w:rFonts w:ascii="Arial" w:hAnsi="Arial" w:cs="Arial"/>
        </w:rPr>
        <w:t xml:space="preserve"> </w:t>
      </w:r>
      <w:r w:rsidR="006E6BF0">
        <w:rPr>
          <w:rFonts w:ascii="Arial" w:hAnsi="Arial" w:cs="Arial"/>
        </w:rPr>
        <w:t xml:space="preserve">shall be no less than </w:t>
      </w:r>
      <w:r w:rsidR="0024216F">
        <w:rPr>
          <w:rFonts w:ascii="Arial" w:hAnsi="Arial" w:cs="Arial"/>
        </w:rPr>
        <w:t>0</w:t>
      </w:r>
      <w:r w:rsidR="006E6BF0">
        <w:rPr>
          <w:rFonts w:ascii="Arial" w:hAnsi="Arial" w:cs="Arial"/>
        </w:rPr>
        <w:t xml:space="preserve"> dB</w:t>
      </w:r>
      <w:r>
        <w:rPr>
          <w:rFonts w:ascii="Arial" w:hAnsi="Arial" w:cs="Arial"/>
        </w:rPr>
        <w:t>;</w:t>
      </w:r>
    </w:p>
    <w:p w:rsidR="000A721F" w:rsidRPr="00E14C34" w:rsidRDefault="00FB75C4" w:rsidP="00E14C34">
      <w:pPr>
        <w:numPr>
          <w:ilvl w:val="0"/>
          <w:numId w:val="39"/>
        </w:numPr>
        <w:jc w:val="both"/>
        <w:rPr>
          <w:rFonts w:ascii="Arial" w:hAnsi="Arial" w:cs="Arial"/>
        </w:rPr>
      </w:pPr>
      <w:r w:rsidRPr="001E342D">
        <w:rPr>
          <w:rFonts w:ascii="Arial" w:hAnsi="Arial" w:cs="Arial"/>
        </w:rPr>
        <w:t xml:space="preserve">measured </w:t>
      </w:r>
      <w:r w:rsidR="000A721F">
        <w:rPr>
          <w:rFonts w:ascii="Arial" w:hAnsi="Arial" w:cs="Arial"/>
        </w:rPr>
        <w:t>active sidelink UE SL</w:t>
      </w:r>
      <w:r w:rsidRPr="001E342D">
        <w:rPr>
          <w:rFonts w:ascii="Arial" w:hAnsi="Arial" w:cs="Arial"/>
        </w:rPr>
        <w:t>-RSRP</w:t>
      </w:r>
      <w:r w:rsidR="0024216F">
        <w:rPr>
          <w:rFonts w:ascii="Arial" w:hAnsi="Arial" w:cs="Arial"/>
        </w:rPr>
        <w:t xml:space="preserve"> </w:t>
      </w:r>
      <w:r>
        <w:rPr>
          <w:rFonts w:ascii="Arial" w:hAnsi="Arial" w:cs="Arial"/>
        </w:rPr>
        <w:t xml:space="preserve">shall be </w:t>
      </w:r>
      <w:r w:rsidR="000A721F">
        <w:rPr>
          <w:rFonts w:ascii="Arial" w:hAnsi="Arial" w:cs="Arial"/>
        </w:rPr>
        <w:t>higher</w:t>
      </w:r>
      <w:r>
        <w:rPr>
          <w:rFonts w:ascii="Arial" w:hAnsi="Arial" w:cs="Arial"/>
        </w:rPr>
        <w:t xml:space="preserve"> than </w:t>
      </w:r>
      <w:r w:rsidR="000A721F">
        <w:rPr>
          <w:rFonts w:ascii="Arial" w:eastAsiaTheme="minorEastAsia" w:hAnsi="Arial"/>
          <w:lang w:eastAsia="zh-CN"/>
        </w:rPr>
        <w:t>SL-Thres-RSRP in T</w:t>
      </w:r>
      <w:r w:rsidR="00E14C34">
        <w:rPr>
          <w:rFonts w:ascii="Arial" w:eastAsiaTheme="minorEastAsia" w:hAnsi="Arial"/>
          <w:lang w:eastAsia="zh-CN"/>
        </w:rPr>
        <w:t>2</w:t>
      </w:r>
      <w:r w:rsidR="000A721F">
        <w:rPr>
          <w:rFonts w:ascii="Arial" w:eastAsiaTheme="minorEastAsia" w:hAnsi="Arial"/>
          <w:lang w:eastAsia="zh-CN"/>
        </w:rPr>
        <w:t>;</w:t>
      </w:r>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11311E" w:rsidRDefault="0011311E" w:rsidP="0011311E">
      <w:pPr>
        <w:jc w:val="both"/>
        <w:rPr>
          <w:rFonts w:ascii="Arial" w:hAnsi="Arial"/>
        </w:rPr>
      </w:pPr>
      <w:r w:rsidRPr="008C2ACA">
        <w:rPr>
          <w:rFonts w:ascii="Arial" w:hAnsi="Arial"/>
        </w:rPr>
        <w:lastRenderedPageBreak/>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rsidR="0011311E" w:rsidRDefault="0011311E" w:rsidP="0011311E">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rsidR="00690FDC" w:rsidRPr="00F711A5" w:rsidRDefault="0011311E" w:rsidP="00F92D2F">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7202A9" w:rsidRDefault="007202A9" w:rsidP="00690FDC">
      <w:pPr>
        <w:autoSpaceDE w:val="0"/>
        <w:autoSpaceDN w:val="0"/>
        <w:adjustRightInd w:val="0"/>
        <w:rPr>
          <w:rFonts w:ascii="Arial" w:hAnsi="Arial"/>
        </w:rPr>
      </w:pPr>
      <w:r>
        <w:rPr>
          <w:rFonts w:ascii="Arial" w:eastAsiaTheme="minorEastAsia" w:hAnsi="Arial"/>
          <w:lang w:eastAsia="zh-CN"/>
        </w:rPr>
        <w:t xml:space="preserve">Nominal value of </w:t>
      </w:r>
      <w:r w:rsidR="00882010">
        <w:rPr>
          <w:rFonts w:ascii="Arial" w:eastAsiaTheme="minorEastAsia" w:hAnsi="Arial"/>
          <w:lang w:eastAsia="zh-CN"/>
        </w:rPr>
        <w:t xml:space="preserve">active sidelink UE PSSCH-DMRS </w:t>
      </w:r>
      <w:r w:rsidR="0024216F">
        <w:rPr>
          <w:rFonts w:ascii="Arial" w:eastAsiaTheme="minorEastAsia" w:hAnsi="Arial"/>
          <w:lang w:eastAsia="zh-CN"/>
        </w:rPr>
        <w:t>Es/Iot</w:t>
      </w:r>
      <w:r>
        <w:rPr>
          <w:rFonts w:ascii="Arial" w:eastAsiaTheme="minorEastAsia" w:hAnsi="Arial"/>
          <w:lang w:eastAsia="zh-CN"/>
        </w:rPr>
        <w:t xml:space="preserve"> in T</w:t>
      </w:r>
      <w:r w:rsidR="00E14C34">
        <w:rPr>
          <w:rFonts w:ascii="Arial" w:eastAsiaTheme="minorEastAsia" w:hAnsi="Arial"/>
          <w:lang w:eastAsia="zh-CN"/>
        </w:rPr>
        <w:t>2</w:t>
      </w:r>
      <w:r>
        <w:rPr>
          <w:rFonts w:ascii="Arial" w:eastAsiaTheme="minorEastAsia" w:hAnsi="Arial"/>
          <w:lang w:eastAsia="zh-CN"/>
        </w:rPr>
        <w:t xml:space="preserve"> is</w:t>
      </w:r>
      <w:r w:rsidR="0024216F">
        <w:rPr>
          <w:rFonts w:ascii="Arial" w:eastAsiaTheme="minorEastAsia" w:hAnsi="Arial"/>
          <w:lang w:eastAsia="zh-CN"/>
        </w:rPr>
        <w:t xml:space="preserve"> </w:t>
      </w:r>
      <w:r w:rsidR="00E14C34">
        <w:rPr>
          <w:rFonts w:ascii="Arial" w:eastAsiaTheme="minorEastAsia" w:hAnsi="Arial"/>
          <w:lang w:eastAsia="zh-CN"/>
        </w:rPr>
        <w:t>5</w:t>
      </w:r>
      <w:r w:rsidR="0024216F">
        <w:rPr>
          <w:rFonts w:ascii="Arial" w:eastAsiaTheme="minorEastAsia" w:hAnsi="Arial"/>
          <w:lang w:eastAsia="zh-CN"/>
        </w:rPr>
        <w:t>dB</w:t>
      </w:r>
      <w:r>
        <w:rPr>
          <w:rFonts w:ascii="Arial" w:eastAsiaTheme="minorEastAsia" w:hAnsi="Arial"/>
          <w:lang w:eastAsia="zh-CN"/>
        </w:rPr>
        <w:t xml:space="preserve">, </w:t>
      </w:r>
      <w:r w:rsidR="0024216F">
        <w:rPr>
          <w:rFonts w:ascii="Arial" w:eastAsiaTheme="minorEastAsia" w:hAnsi="Arial"/>
          <w:lang w:eastAsia="zh-CN"/>
        </w:rPr>
        <w:t>minimum</w:t>
      </w:r>
      <w:r>
        <w:rPr>
          <w:rFonts w:ascii="Arial" w:eastAsiaTheme="minorEastAsia" w:hAnsi="Arial"/>
          <w:lang w:eastAsia="zh-CN"/>
        </w:rPr>
        <w:t xml:space="preserve"> </w:t>
      </w:r>
      <w:r w:rsidR="00882010">
        <w:rPr>
          <w:rFonts w:ascii="Arial" w:eastAsiaTheme="minorEastAsia" w:hAnsi="Arial"/>
          <w:lang w:eastAsia="zh-CN"/>
        </w:rPr>
        <w:t xml:space="preserve">PSSCH-DMRS </w:t>
      </w:r>
      <w:r w:rsidR="0024216F">
        <w:rPr>
          <w:rFonts w:ascii="Arial" w:eastAsiaTheme="minorEastAsia" w:hAnsi="Arial"/>
          <w:lang w:eastAsia="zh-CN"/>
        </w:rPr>
        <w:t xml:space="preserve">Es/Iot </w:t>
      </w:r>
      <w:r>
        <w:rPr>
          <w:rFonts w:ascii="Arial" w:eastAsiaTheme="minorEastAsia" w:hAnsi="Arial"/>
          <w:lang w:eastAsia="zh-CN"/>
        </w:rPr>
        <w:t>requirement is satisfied with</w:t>
      </w:r>
      <w:r w:rsidR="0024216F">
        <w:rPr>
          <w:rFonts w:ascii="Arial" w:eastAsiaTheme="minorEastAsia" w:hAnsi="Arial"/>
          <w:lang w:eastAsia="zh-CN"/>
        </w:rPr>
        <w:t xml:space="preserve"> </w:t>
      </w:r>
      <w:r w:rsidR="00E14C34">
        <w:rPr>
          <w:rFonts w:ascii="Arial" w:eastAsiaTheme="minorEastAsia" w:hAnsi="Arial"/>
          <w:lang w:eastAsia="zh-CN"/>
        </w:rPr>
        <w:t>5</w:t>
      </w:r>
      <w:r w:rsidR="0024216F">
        <w:rPr>
          <w:rFonts w:ascii="Arial" w:eastAsiaTheme="minorEastAsia" w:hAnsi="Arial"/>
          <w:lang w:eastAsia="zh-CN"/>
        </w:rPr>
        <w:t xml:space="preserve"> </w:t>
      </w:r>
      <w:r>
        <w:rPr>
          <w:rFonts w:ascii="Arial" w:eastAsiaTheme="minorEastAsia" w:hAnsi="Arial"/>
          <w:lang w:eastAsia="zh-CN"/>
        </w:rPr>
        <w:t xml:space="preserve">dB margin. </w:t>
      </w:r>
      <w:r w:rsidR="00E14C34">
        <w:rPr>
          <w:rFonts w:ascii="Arial" w:eastAsiaTheme="minorEastAsia" w:hAnsi="Arial"/>
          <w:lang w:eastAsia="zh-CN"/>
        </w:rPr>
        <w:t>T</w:t>
      </w:r>
      <w:r>
        <w:rPr>
          <w:rFonts w:ascii="Arial" w:hAnsi="Arial"/>
        </w:rPr>
        <w:t xml:space="preserve">he overall uncertainty of </w:t>
      </w:r>
      <w:r w:rsidR="00882010">
        <w:rPr>
          <w:rFonts w:ascii="Arial" w:eastAsiaTheme="minorEastAsia" w:hAnsi="Arial"/>
          <w:lang w:eastAsia="zh-CN"/>
        </w:rPr>
        <w:t xml:space="preserve">PSSCH-DMRS </w:t>
      </w:r>
      <w:r w:rsidR="0024216F">
        <w:rPr>
          <w:rFonts w:ascii="Arial" w:eastAsiaTheme="minorEastAsia" w:hAnsi="Arial"/>
          <w:lang w:eastAsia="zh-CN"/>
        </w:rPr>
        <w:t>Es/Iot</w:t>
      </w:r>
      <w:r>
        <w:rPr>
          <w:rFonts w:ascii="Arial" w:hAnsi="Arial"/>
        </w:rPr>
        <w:t xml:space="preserve"> is </w:t>
      </w:r>
      <w:r>
        <w:rPr>
          <w:rFonts w:ascii="Arial" w:hAnsi="Arial" w:cs="Arial"/>
        </w:rPr>
        <w:t>±</w:t>
      </w:r>
      <w:r w:rsidR="0024216F">
        <w:rPr>
          <w:rFonts w:ascii="Arial" w:hAnsi="Arial"/>
        </w:rPr>
        <w:t>0.3</w:t>
      </w:r>
      <w:r>
        <w:rPr>
          <w:rFonts w:ascii="Arial" w:hAnsi="Arial"/>
        </w:rPr>
        <w:t xml:space="preserve"> dB</w:t>
      </w:r>
      <w:r w:rsidR="00947D2F">
        <w:rPr>
          <w:rFonts w:ascii="Arial" w:hAnsi="Arial"/>
        </w:rPr>
        <w:t xml:space="preserve"> as calculated in step d) of the accompanying spreadsheet</w:t>
      </w:r>
      <w:r>
        <w:rPr>
          <w:rFonts w:ascii="Arial" w:hAnsi="Arial"/>
        </w:rPr>
        <w:t xml:space="preserve">. After including uncertainty the </w:t>
      </w:r>
      <w:r w:rsidR="0024216F">
        <w:rPr>
          <w:rFonts w:ascii="Arial" w:eastAsiaTheme="minorEastAsia" w:hAnsi="Arial"/>
          <w:lang w:eastAsia="zh-CN"/>
        </w:rPr>
        <w:t>minimum Es/Iot requirement</w:t>
      </w:r>
      <w:r>
        <w:rPr>
          <w:rFonts w:ascii="Arial" w:hAnsi="Arial"/>
        </w:rPr>
        <w:t xml:space="preserve"> </w:t>
      </w:r>
      <w:r w:rsidR="00E14C34">
        <w:rPr>
          <w:rFonts w:ascii="Arial" w:hAnsi="Arial"/>
        </w:rPr>
        <w:t xml:space="preserve">can still be </w:t>
      </w:r>
      <w:r>
        <w:rPr>
          <w:rFonts w:ascii="Arial" w:hAnsi="Arial"/>
        </w:rPr>
        <w:t xml:space="preserve">satisfied. </w:t>
      </w:r>
      <w:r w:rsidR="00E14C34">
        <w:rPr>
          <w:rFonts w:ascii="Arial" w:hAnsi="Arial"/>
        </w:rPr>
        <w:t>No offset is needed.</w:t>
      </w:r>
    </w:p>
    <w:p w:rsidR="00E14C34" w:rsidRDefault="00E14C34" w:rsidP="00E14C34">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active sidelink UE </w:t>
      </w:r>
      <w:r>
        <w:rPr>
          <w:rFonts w:ascii="Arial" w:eastAsiaTheme="minorEastAsia" w:hAnsi="Arial"/>
          <w:lang w:eastAsia="zh-CN"/>
        </w:rPr>
        <w:t>PSSCH-DMRS_RP</w:t>
      </w:r>
      <w:r>
        <w:rPr>
          <w:rFonts w:ascii="Arial" w:eastAsiaTheme="minorEastAsia" w:hAnsi="Arial"/>
          <w:lang w:eastAsia="zh-CN"/>
        </w:rPr>
        <w:t xml:space="preserve"> in T2 is </w:t>
      </w:r>
      <w:r>
        <w:rPr>
          <w:rFonts w:ascii="Arial" w:eastAsiaTheme="minorEastAsia" w:hAnsi="Arial"/>
          <w:lang w:eastAsia="zh-CN"/>
        </w:rPr>
        <w:t>-95</w:t>
      </w:r>
      <w:r>
        <w:rPr>
          <w:rFonts w:ascii="Arial" w:eastAsiaTheme="minorEastAsia" w:hAnsi="Arial"/>
          <w:lang w:eastAsia="zh-CN"/>
        </w:rPr>
        <w:t>dB</w:t>
      </w:r>
      <w:r>
        <w:rPr>
          <w:rFonts w:ascii="Arial" w:eastAsiaTheme="minorEastAsia" w:hAnsi="Arial"/>
          <w:lang w:eastAsia="zh-CN"/>
        </w:rPr>
        <w:t>m/30kHz</w:t>
      </w:r>
      <w:r>
        <w:rPr>
          <w:rFonts w:ascii="Arial" w:eastAsiaTheme="minorEastAsia" w:hAnsi="Arial"/>
          <w:lang w:eastAsia="zh-CN"/>
        </w:rPr>
        <w:t>, minimum PSSCH-DMRS</w:t>
      </w:r>
      <w:r>
        <w:rPr>
          <w:rFonts w:ascii="Arial" w:eastAsiaTheme="minorEastAsia" w:hAnsi="Arial"/>
          <w:lang w:eastAsia="zh-CN"/>
        </w:rPr>
        <w:t>_RP</w:t>
      </w:r>
      <w:r>
        <w:rPr>
          <w:rFonts w:ascii="Arial" w:eastAsiaTheme="minorEastAsia" w:hAnsi="Arial"/>
          <w:lang w:eastAsia="zh-CN"/>
        </w:rPr>
        <w:t xml:space="preserve"> requirement is satisfied with </w:t>
      </w:r>
      <w:r>
        <w:rPr>
          <w:rFonts w:ascii="Arial" w:eastAsiaTheme="minorEastAsia" w:hAnsi="Arial"/>
          <w:lang w:eastAsia="zh-CN"/>
        </w:rPr>
        <w:t>18</w:t>
      </w:r>
      <w:r>
        <w:rPr>
          <w:rFonts w:ascii="Arial" w:eastAsiaTheme="minorEastAsia" w:hAnsi="Arial"/>
          <w:lang w:eastAsia="zh-CN"/>
        </w:rPr>
        <w:t xml:space="preserve"> dB margin. T</w:t>
      </w:r>
      <w:r>
        <w:rPr>
          <w:rFonts w:ascii="Arial" w:hAnsi="Arial"/>
        </w:rPr>
        <w:t xml:space="preserve">he overall uncertainty of </w:t>
      </w:r>
      <w:r>
        <w:rPr>
          <w:rFonts w:ascii="Arial" w:eastAsiaTheme="minorEastAsia" w:hAnsi="Arial"/>
          <w:lang w:eastAsia="zh-CN"/>
        </w:rPr>
        <w:t>PSSCH-DMRS_RP</w:t>
      </w:r>
      <w:r>
        <w:rPr>
          <w:rFonts w:ascii="Arial" w:hAnsi="Arial"/>
        </w:rPr>
        <w:t xml:space="preserve"> is </w:t>
      </w:r>
      <w:r>
        <w:rPr>
          <w:rFonts w:ascii="Arial" w:hAnsi="Arial" w:cs="Arial"/>
        </w:rPr>
        <w:t>±</w:t>
      </w:r>
      <w:r>
        <w:rPr>
          <w:rFonts w:ascii="Arial" w:hAnsi="Arial"/>
        </w:rPr>
        <w:t>1.53</w:t>
      </w:r>
      <w:r>
        <w:rPr>
          <w:rFonts w:ascii="Arial" w:hAnsi="Arial"/>
        </w:rPr>
        <w:t xml:space="preserve"> dB as calculated in step d) of the accompanying spreadsheet. After including uncertainty the </w:t>
      </w:r>
      <w:r>
        <w:rPr>
          <w:rFonts w:ascii="Arial" w:eastAsiaTheme="minorEastAsia" w:hAnsi="Arial"/>
          <w:lang w:eastAsia="zh-CN"/>
        </w:rPr>
        <w:t>minimum PSSCH-DMRS_RP requirement</w:t>
      </w:r>
      <w:r>
        <w:rPr>
          <w:rFonts w:ascii="Arial" w:hAnsi="Arial"/>
        </w:rPr>
        <w:t xml:space="preserve"> can still be satisfied. No offset is needed.</w:t>
      </w:r>
    </w:p>
    <w:p w:rsidR="00882010" w:rsidRDefault="00882010" w:rsidP="00690FDC">
      <w:pPr>
        <w:autoSpaceDE w:val="0"/>
        <w:autoSpaceDN w:val="0"/>
        <w:adjustRightInd w:val="0"/>
        <w:rPr>
          <w:rFonts w:ascii="Arial" w:hAnsi="Arial"/>
        </w:rPr>
      </w:pPr>
      <w:r>
        <w:rPr>
          <w:rFonts w:ascii="Arial" w:eastAsiaTheme="minorEastAsia" w:hAnsi="Arial"/>
          <w:lang w:eastAsia="zh-CN"/>
        </w:rPr>
        <w:t>Nominal value of active sidelink UE (measured SL-RSRP - SL-Thres-RSRP) in T</w:t>
      </w:r>
      <w:r w:rsidR="00822FD9">
        <w:rPr>
          <w:rFonts w:ascii="Arial" w:eastAsiaTheme="minorEastAsia" w:hAnsi="Arial"/>
          <w:lang w:eastAsia="zh-CN"/>
        </w:rPr>
        <w:t>2</w:t>
      </w:r>
      <w:r>
        <w:rPr>
          <w:rFonts w:ascii="Arial" w:eastAsiaTheme="minorEastAsia" w:hAnsi="Arial"/>
          <w:lang w:eastAsia="zh-CN"/>
        </w:rPr>
        <w:t xml:space="preserve"> is </w:t>
      </w:r>
      <w:r w:rsidR="00822FD9">
        <w:rPr>
          <w:rFonts w:ascii="Arial" w:eastAsiaTheme="minorEastAsia" w:hAnsi="Arial"/>
          <w:lang w:eastAsia="zh-CN"/>
        </w:rPr>
        <w:t xml:space="preserve">11dB, So the </w:t>
      </w:r>
      <w:r>
        <w:rPr>
          <w:rFonts w:ascii="Arial" w:eastAsiaTheme="minorEastAsia" w:hAnsi="Arial"/>
          <w:lang w:eastAsia="zh-CN"/>
        </w:rPr>
        <w:t xml:space="preserve">resource </w:t>
      </w:r>
      <w:r w:rsidR="00822FD9">
        <w:rPr>
          <w:rFonts w:ascii="Arial" w:eastAsiaTheme="minorEastAsia" w:hAnsi="Arial"/>
          <w:lang w:eastAsia="zh-CN"/>
        </w:rPr>
        <w:t>pre-emption</w:t>
      </w:r>
      <w:r>
        <w:rPr>
          <w:rFonts w:ascii="Arial" w:eastAsiaTheme="minorEastAsia" w:hAnsi="Arial"/>
          <w:lang w:eastAsia="zh-CN"/>
        </w:rPr>
        <w:t xml:space="preserve"> requirements (</w:t>
      </w:r>
      <w:r w:rsidR="00822FD9">
        <w:rPr>
          <w:rFonts w:ascii="Arial" w:eastAsiaTheme="minorEastAsia" w:hAnsi="Arial"/>
          <w:lang w:eastAsia="zh-CN"/>
        </w:rPr>
        <w:t>&gt;</w:t>
      </w:r>
      <w:r>
        <w:rPr>
          <w:rFonts w:ascii="Arial" w:eastAsiaTheme="minorEastAsia" w:hAnsi="Arial"/>
          <w:lang w:eastAsia="zh-CN"/>
        </w:rPr>
        <w:t xml:space="preserve">0dB) is satisfied by </w:t>
      </w:r>
      <w:r w:rsidR="00822FD9">
        <w:rPr>
          <w:rFonts w:ascii="Arial" w:eastAsiaTheme="minorEastAsia" w:hAnsi="Arial"/>
          <w:lang w:eastAsia="zh-CN"/>
        </w:rPr>
        <w:t>11</w:t>
      </w:r>
      <w:r>
        <w:rPr>
          <w:rFonts w:ascii="Arial" w:eastAsiaTheme="minorEastAsia" w:hAnsi="Arial"/>
          <w:lang w:eastAsia="zh-CN"/>
        </w:rPr>
        <w:t xml:space="preserve">dB. </w:t>
      </w:r>
      <w:r w:rsidR="00822FD9">
        <w:rPr>
          <w:rFonts w:ascii="Arial" w:eastAsiaTheme="minorEastAsia" w:hAnsi="Arial"/>
          <w:lang w:eastAsia="zh-CN"/>
        </w:rPr>
        <w:t xml:space="preserve">And </w:t>
      </w:r>
      <w:r>
        <w:rPr>
          <w:rFonts w:ascii="Arial" w:hAnsi="Arial"/>
        </w:rPr>
        <w:t xml:space="preserve">the overall uncertainty for </w:t>
      </w:r>
      <w:r>
        <w:rPr>
          <w:rFonts w:ascii="Arial" w:eastAsiaTheme="minorEastAsia" w:hAnsi="Arial"/>
          <w:lang w:eastAsia="zh-CN"/>
        </w:rPr>
        <w:t xml:space="preserve">active sidelink UE (measured SL-RSRP - SL-Thres-RSRP) is </w:t>
      </w:r>
      <w:r>
        <w:rPr>
          <w:rFonts w:ascii="Arial" w:hAnsi="Arial" w:cs="Arial"/>
        </w:rPr>
        <w:t>±</w:t>
      </w:r>
      <w:r w:rsidR="00822FD9">
        <w:rPr>
          <w:rFonts w:ascii="Arial" w:eastAsiaTheme="minorEastAsia" w:hAnsi="Arial"/>
          <w:lang w:eastAsia="zh-CN"/>
        </w:rPr>
        <w:t xml:space="preserve">6.03 </w:t>
      </w:r>
      <w:r>
        <w:rPr>
          <w:rFonts w:ascii="Arial" w:eastAsiaTheme="minorEastAsia" w:hAnsi="Arial"/>
          <w:lang w:eastAsia="zh-CN"/>
        </w:rPr>
        <w:t xml:space="preserve">dB. </w:t>
      </w:r>
      <w:r>
        <w:rPr>
          <w:rFonts w:ascii="Arial" w:hAnsi="Arial"/>
        </w:rPr>
        <w:t>After including uncertainty the</w:t>
      </w:r>
      <w:r w:rsidRPr="00882010">
        <w:rPr>
          <w:rFonts w:ascii="Arial" w:eastAsiaTheme="minorEastAsia" w:hAnsi="Arial"/>
          <w:lang w:eastAsia="zh-CN"/>
        </w:rPr>
        <w:t xml:space="preserve"> </w:t>
      </w:r>
      <w:r w:rsidR="00822FD9">
        <w:rPr>
          <w:rFonts w:ascii="Arial" w:eastAsiaTheme="minorEastAsia" w:hAnsi="Arial"/>
          <w:lang w:eastAsia="zh-CN"/>
        </w:rPr>
        <w:t>resource pre-emption</w:t>
      </w:r>
      <w:r>
        <w:rPr>
          <w:rFonts w:ascii="Arial" w:eastAsiaTheme="minorEastAsia" w:hAnsi="Arial"/>
          <w:lang w:eastAsia="zh-CN"/>
        </w:rPr>
        <w:t xml:space="preserve"> requirements </w:t>
      </w:r>
      <w:r w:rsidR="00822FD9">
        <w:rPr>
          <w:rFonts w:ascii="Arial" w:hAnsi="Arial"/>
        </w:rPr>
        <w:t xml:space="preserve">can still be </w:t>
      </w:r>
      <w:r>
        <w:rPr>
          <w:rFonts w:ascii="Arial" w:hAnsi="Arial"/>
        </w:rPr>
        <w:t xml:space="preserve">satisfied. </w:t>
      </w:r>
      <w:r w:rsidR="00822FD9">
        <w:rPr>
          <w:rFonts w:ascii="Arial" w:hAnsi="Arial"/>
        </w:rPr>
        <w:t>No offset is needed.</w:t>
      </w:r>
    </w:p>
    <w:p w:rsidR="00822FD9" w:rsidRDefault="00822FD9" w:rsidP="00822FD9">
      <w:pPr>
        <w:autoSpaceDE w:val="0"/>
        <w:autoSpaceDN w:val="0"/>
        <w:adjustRightInd w:val="0"/>
        <w:rPr>
          <w:rFonts w:ascii="Arial" w:hAnsi="Arial"/>
        </w:rPr>
      </w:pPr>
      <w:r>
        <w:rPr>
          <w:rFonts w:ascii="Arial" w:eastAsiaTheme="minorEastAsia" w:hAnsi="Arial"/>
          <w:lang w:eastAsia="zh-CN"/>
        </w:rPr>
        <w:t xml:space="preserve">Nominal value of </w:t>
      </w:r>
      <w:r>
        <w:rPr>
          <w:rFonts w:ascii="Arial" w:eastAsiaTheme="minorEastAsia" w:hAnsi="Arial"/>
          <w:lang w:eastAsia="zh-CN"/>
        </w:rPr>
        <w:t xml:space="preserve">Io </w:t>
      </w:r>
      <w:r>
        <w:rPr>
          <w:rFonts w:ascii="Arial" w:eastAsiaTheme="minorEastAsia" w:hAnsi="Arial"/>
          <w:lang w:eastAsia="zh-CN"/>
        </w:rPr>
        <w:t xml:space="preserve">in T2 is </w:t>
      </w:r>
      <w:r>
        <w:rPr>
          <w:rFonts w:ascii="Arial" w:eastAsiaTheme="minorEastAsia" w:hAnsi="Arial"/>
          <w:lang w:eastAsia="zh-CN"/>
        </w:rPr>
        <w:t>-73.01dBm/Ch BW</w:t>
      </w:r>
      <w:r>
        <w:rPr>
          <w:rFonts w:ascii="Arial" w:eastAsiaTheme="minorEastAsia" w:hAnsi="Arial"/>
          <w:lang w:eastAsia="zh-CN"/>
        </w:rPr>
        <w:t xml:space="preserve">, </w:t>
      </w:r>
      <w:r>
        <w:rPr>
          <w:rFonts w:ascii="Arial" w:eastAsiaTheme="minorEastAsia" w:hAnsi="Arial"/>
          <w:lang w:eastAsia="zh-CN"/>
        </w:rPr>
        <w:t>a</w:t>
      </w:r>
      <w:r>
        <w:rPr>
          <w:rFonts w:ascii="Arial" w:eastAsiaTheme="minorEastAsia" w:hAnsi="Arial"/>
          <w:lang w:eastAsia="zh-CN"/>
        </w:rPr>
        <w:t xml:space="preserve">nd </w:t>
      </w:r>
      <w:r>
        <w:rPr>
          <w:rFonts w:ascii="Arial" w:hAnsi="Arial"/>
        </w:rPr>
        <w:t xml:space="preserve">the overall uncertainty for </w:t>
      </w:r>
      <w:r>
        <w:rPr>
          <w:rFonts w:ascii="Arial" w:eastAsiaTheme="minorEastAsia" w:hAnsi="Arial"/>
          <w:lang w:eastAsia="zh-CN"/>
        </w:rPr>
        <w:t>Io</w:t>
      </w:r>
      <w:r>
        <w:rPr>
          <w:rFonts w:ascii="Arial" w:eastAsiaTheme="minorEastAsia" w:hAnsi="Arial"/>
          <w:lang w:eastAsia="zh-CN"/>
        </w:rPr>
        <w:t xml:space="preserve"> is </w:t>
      </w:r>
      <w:r>
        <w:rPr>
          <w:rFonts w:ascii="Arial" w:hAnsi="Arial" w:cs="Arial"/>
        </w:rPr>
        <w:t>±</w:t>
      </w:r>
      <w:r>
        <w:rPr>
          <w:rFonts w:ascii="Arial" w:eastAsiaTheme="minorEastAsia" w:hAnsi="Arial"/>
          <w:lang w:eastAsia="zh-CN"/>
        </w:rPr>
        <w:t xml:space="preserve">1.52 </w:t>
      </w:r>
      <w:r>
        <w:rPr>
          <w:rFonts w:ascii="Arial" w:eastAsiaTheme="minorEastAsia" w:hAnsi="Arial"/>
          <w:lang w:eastAsia="zh-CN"/>
        </w:rPr>
        <w:t xml:space="preserve">dB. </w:t>
      </w:r>
      <w:r>
        <w:rPr>
          <w:rFonts w:ascii="Arial" w:hAnsi="Arial"/>
        </w:rPr>
        <w:t>After including uncertainty the</w:t>
      </w:r>
      <w:r w:rsidRPr="00882010">
        <w:rPr>
          <w:rFonts w:ascii="Arial" w:eastAsiaTheme="minorEastAsia" w:hAnsi="Arial"/>
          <w:lang w:eastAsia="zh-CN"/>
        </w:rPr>
        <w:t xml:space="preserve"> </w:t>
      </w:r>
      <w:r>
        <w:rPr>
          <w:rFonts w:ascii="Arial" w:eastAsiaTheme="minorEastAsia" w:hAnsi="Arial"/>
          <w:lang w:eastAsia="zh-CN"/>
        </w:rPr>
        <w:t xml:space="preserve">Io range requirements </w:t>
      </w:r>
      <w:r>
        <w:rPr>
          <w:rFonts w:ascii="Arial" w:hAnsi="Arial"/>
        </w:rPr>
        <w:t>can still be satisfied. No offset is needed.</w:t>
      </w:r>
    </w:p>
    <w:p w:rsidR="00690FDC" w:rsidRPr="00FE791D" w:rsidRDefault="00690FDC" w:rsidP="00690FD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lastRenderedPageBreak/>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046EB" w:rsidRPr="007D3CAF" w:rsidRDefault="007D3CAF" w:rsidP="00EF4994">
      <w:pPr>
        <w:jc w:val="both"/>
        <w:rPr>
          <w:rFonts w:ascii="Arial" w:hAnsi="Arial"/>
        </w:rPr>
      </w:pPr>
      <w:r>
        <w:rPr>
          <w:rFonts w:ascii="Arial" w:hAnsi="Arial"/>
        </w:rPr>
        <w:t>TC 9.1.</w:t>
      </w:r>
      <w:r w:rsidR="00CC1107">
        <w:rPr>
          <w:rFonts w:ascii="Arial" w:hAnsi="Arial"/>
        </w:rPr>
        <w:t>4.</w:t>
      </w:r>
      <w:r w:rsidR="00822FD9">
        <w:rPr>
          <w:rFonts w:ascii="Arial" w:hAnsi="Arial"/>
        </w:rPr>
        <w:t>2</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channel bandwidths. </w:t>
      </w:r>
      <w:r w:rsidR="00D25229">
        <w:rPr>
          <w:rFonts w:ascii="Arial" w:hAnsi="Arial"/>
        </w:rPr>
        <w:t xml:space="preserve">However, difference on CBW has no impact on TT analysis since </w:t>
      </w:r>
      <w:r w:rsidR="00CC1107">
        <w:rPr>
          <w:rFonts w:ascii="Arial" w:hAnsi="Arial"/>
        </w:rPr>
        <w:t xml:space="preserve">only </w:t>
      </w:r>
      <w:r w:rsidR="00822FD9">
        <w:rPr>
          <w:rFonts w:ascii="Arial" w:hAnsi="Arial"/>
        </w:rPr>
        <w:t>10</w:t>
      </w:r>
      <w:r w:rsidR="00CC1107">
        <w:rPr>
          <w:rFonts w:ascii="Arial" w:hAnsi="Arial"/>
        </w:rPr>
        <w:t xml:space="preserve"> RBs are used in test</w:t>
      </w:r>
      <w:r w:rsidR="00B03902">
        <w:rPr>
          <w:rFonts w:ascii="Arial" w:hAnsi="Arial"/>
        </w:rPr>
        <w:t>.</w:t>
      </w:r>
      <w:r w:rsidR="00D25229">
        <w:rPr>
          <w:rFonts w:ascii="Arial" w:hAnsi="Arial"/>
        </w:rPr>
        <w:t xml:space="preserve"> So the analysis based on 20MHz CBW given in clause 4 also applies.</w:t>
      </w:r>
      <w:bookmarkStart w:id="22" w:name="_GoBack"/>
      <w:bookmarkEnd w:id="22"/>
    </w:p>
    <w:sectPr w:rsidR="00A046EB" w:rsidRPr="007D3CA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A2E" w:rsidRDefault="00080A2E" w:rsidP="00571E38">
      <w:pPr>
        <w:spacing w:after="0"/>
      </w:pPr>
      <w:r>
        <w:separator/>
      </w:r>
    </w:p>
  </w:endnote>
  <w:endnote w:type="continuationSeparator" w:id="0">
    <w:p w:rsidR="00080A2E" w:rsidRDefault="00080A2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A2E" w:rsidRDefault="00080A2E" w:rsidP="00571E38">
      <w:pPr>
        <w:spacing w:after="0"/>
      </w:pPr>
      <w:r>
        <w:separator/>
      </w:r>
    </w:p>
  </w:footnote>
  <w:footnote w:type="continuationSeparator" w:id="0">
    <w:p w:rsidR="00080A2E" w:rsidRDefault="00080A2E"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7B2379"/>
    <w:multiLevelType w:val="hybridMultilevel"/>
    <w:tmpl w:val="81A41576"/>
    <w:lvl w:ilvl="0" w:tplc="A5FA15A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3"/>
  </w:num>
  <w:num w:numId="3">
    <w:abstractNumId w:val="38"/>
  </w:num>
  <w:num w:numId="4">
    <w:abstractNumId w:val="40"/>
  </w:num>
  <w:num w:numId="5">
    <w:abstractNumId w:val="27"/>
  </w:num>
  <w:num w:numId="6">
    <w:abstractNumId w:val="31"/>
  </w:num>
  <w:num w:numId="7">
    <w:abstractNumId w:val="23"/>
  </w:num>
  <w:num w:numId="8">
    <w:abstractNumId w:val="8"/>
  </w:num>
  <w:num w:numId="9">
    <w:abstractNumId w:val="33"/>
  </w:num>
  <w:num w:numId="10">
    <w:abstractNumId w:val="26"/>
  </w:num>
  <w:num w:numId="11">
    <w:abstractNumId w:val="20"/>
  </w:num>
  <w:num w:numId="12">
    <w:abstractNumId w:val="14"/>
  </w:num>
  <w:num w:numId="13">
    <w:abstractNumId w:val="2"/>
  </w:num>
  <w:num w:numId="14">
    <w:abstractNumId w:val="18"/>
  </w:num>
  <w:num w:numId="15">
    <w:abstractNumId w:val="10"/>
  </w:num>
  <w:num w:numId="16">
    <w:abstractNumId w:val="34"/>
  </w:num>
  <w:num w:numId="17">
    <w:abstractNumId w:val="19"/>
  </w:num>
  <w:num w:numId="18">
    <w:abstractNumId w:val="12"/>
  </w:num>
  <w:num w:numId="19">
    <w:abstractNumId w:val="9"/>
  </w:num>
  <w:num w:numId="20">
    <w:abstractNumId w:val="25"/>
  </w:num>
  <w:num w:numId="21">
    <w:abstractNumId w:val="30"/>
  </w:num>
  <w:num w:numId="22">
    <w:abstractNumId w:val="1"/>
  </w:num>
  <w:num w:numId="23">
    <w:abstractNumId w:val="39"/>
  </w:num>
  <w:num w:numId="24">
    <w:abstractNumId w:val="13"/>
  </w:num>
  <w:num w:numId="25">
    <w:abstractNumId w:val="0"/>
  </w:num>
  <w:num w:numId="26">
    <w:abstractNumId w:val="5"/>
  </w:num>
  <w:num w:numId="27">
    <w:abstractNumId w:val="24"/>
  </w:num>
  <w:num w:numId="28">
    <w:abstractNumId w:val="6"/>
  </w:num>
  <w:num w:numId="29">
    <w:abstractNumId w:val="17"/>
  </w:num>
  <w:num w:numId="30">
    <w:abstractNumId w:val="7"/>
  </w:num>
  <w:num w:numId="31">
    <w:abstractNumId w:val="35"/>
  </w:num>
  <w:num w:numId="32">
    <w:abstractNumId w:val="22"/>
  </w:num>
  <w:num w:numId="33">
    <w:abstractNumId w:val="29"/>
  </w:num>
  <w:num w:numId="34">
    <w:abstractNumId w:val="37"/>
  </w:num>
  <w:num w:numId="35">
    <w:abstractNumId w:val="11"/>
  </w:num>
  <w:num w:numId="36">
    <w:abstractNumId w:val="16"/>
  </w:num>
  <w:num w:numId="37">
    <w:abstractNumId w:val="32"/>
  </w:num>
  <w:num w:numId="38">
    <w:abstractNumId w:val="15"/>
  </w:num>
  <w:num w:numId="39">
    <w:abstractNumId w:val="21"/>
  </w:num>
  <w:num w:numId="40">
    <w:abstractNumId w:val="4"/>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4D15"/>
    <w:rsid w:val="00025C7B"/>
    <w:rsid w:val="000303FE"/>
    <w:rsid w:val="0003417E"/>
    <w:rsid w:val="000352D9"/>
    <w:rsid w:val="000401A2"/>
    <w:rsid w:val="00042FE7"/>
    <w:rsid w:val="000456DE"/>
    <w:rsid w:val="00046F6E"/>
    <w:rsid w:val="00053D5E"/>
    <w:rsid w:val="000640C5"/>
    <w:rsid w:val="0006550C"/>
    <w:rsid w:val="000670D1"/>
    <w:rsid w:val="0007401B"/>
    <w:rsid w:val="00074C1D"/>
    <w:rsid w:val="00080A2E"/>
    <w:rsid w:val="00080C9F"/>
    <w:rsid w:val="0008217F"/>
    <w:rsid w:val="00082992"/>
    <w:rsid w:val="0008323B"/>
    <w:rsid w:val="00083922"/>
    <w:rsid w:val="0008469E"/>
    <w:rsid w:val="00090AC3"/>
    <w:rsid w:val="00091741"/>
    <w:rsid w:val="00093F23"/>
    <w:rsid w:val="00097BD8"/>
    <w:rsid w:val="000A2A6D"/>
    <w:rsid w:val="000A67BF"/>
    <w:rsid w:val="000A6A79"/>
    <w:rsid w:val="000A721F"/>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70E62"/>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11E4"/>
    <w:rsid w:val="00212C11"/>
    <w:rsid w:val="00212CFB"/>
    <w:rsid w:val="0022146D"/>
    <w:rsid w:val="00227E56"/>
    <w:rsid w:val="00230A16"/>
    <w:rsid w:val="00233A09"/>
    <w:rsid w:val="00236ABE"/>
    <w:rsid w:val="00241A5D"/>
    <w:rsid w:val="0024216F"/>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22E"/>
    <w:rsid w:val="00343BDA"/>
    <w:rsid w:val="00344FD6"/>
    <w:rsid w:val="0034611F"/>
    <w:rsid w:val="00346601"/>
    <w:rsid w:val="00346A7D"/>
    <w:rsid w:val="003505BE"/>
    <w:rsid w:val="003532BE"/>
    <w:rsid w:val="00354744"/>
    <w:rsid w:val="00354E98"/>
    <w:rsid w:val="00355480"/>
    <w:rsid w:val="003563FE"/>
    <w:rsid w:val="00357C42"/>
    <w:rsid w:val="0036027D"/>
    <w:rsid w:val="003617B5"/>
    <w:rsid w:val="00364762"/>
    <w:rsid w:val="003668BA"/>
    <w:rsid w:val="00367622"/>
    <w:rsid w:val="00367E5C"/>
    <w:rsid w:val="003712FA"/>
    <w:rsid w:val="0037377E"/>
    <w:rsid w:val="00374BA5"/>
    <w:rsid w:val="003762F1"/>
    <w:rsid w:val="00380F69"/>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0831"/>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438D"/>
    <w:rsid w:val="004E5D9D"/>
    <w:rsid w:val="004F1AFF"/>
    <w:rsid w:val="004F494E"/>
    <w:rsid w:val="004F5057"/>
    <w:rsid w:val="004F6106"/>
    <w:rsid w:val="004F6AEA"/>
    <w:rsid w:val="004F7581"/>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0C15"/>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2A9"/>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75E71"/>
    <w:rsid w:val="007834C5"/>
    <w:rsid w:val="007848D8"/>
    <w:rsid w:val="00790B5E"/>
    <w:rsid w:val="007910D8"/>
    <w:rsid w:val="00792D13"/>
    <w:rsid w:val="0079329D"/>
    <w:rsid w:val="007953C1"/>
    <w:rsid w:val="00796128"/>
    <w:rsid w:val="00797FA2"/>
    <w:rsid w:val="007A1116"/>
    <w:rsid w:val="007B16D4"/>
    <w:rsid w:val="007B3ECC"/>
    <w:rsid w:val="007C055E"/>
    <w:rsid w:val="007C3C47"/>
    <w:rsid w:val="007C4425"/>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2FD9"/>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5A"/>
    <w:rsid w:val="00850282"/>
    <w:rsid w:val="00856955"/>
    <w:rsid w:val="00860915"/>
    <w:rsid w:val="00861540"/>
    <w:rsid w:val="00870DFA"/>
    <w:rsid w:val="00871C0F"/>
    <w:rsid w:val="00873F9A"/>
    <w:rsid w:val="0087668A"/>
    <w:rsid w:val="008801F5"/>
    <w:rsid w:val="00882010"/>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47D2F"/>
    <w:rsid w:val="009501CA"/>
    <w:rsid w:val="00951119"/>
    <w:rsid w:val="0095357B"/>
    <w:rsid w:val="00954C09"/>
    <w:rsid w:val="00955A25"/>
    <w:rsid w:val="00956BCB"/>
    <w:rsid w:val="0096105E"/>
    <w:rsid w:val="0096200E"/>
    <w:rsid w:val="0096420C"/>
    <w:rsid w:val="00964480"/>
    <w:rsid w:val="00970350"/>
    <w:rsid w:val="009706F5"/>
    <w:rsid w:val="00970E79"/>
    <w:rsid w:val="00971C3B"/>
    <w:rsid w:val="0097457B"/>
    <w:rsid w:val="0098089F"/>
    <w:rsid w:val="009826B7"/>
    <w:rsid w:val="00982B96"/>
    <w:rsid w:val="009831C6"/>
    <w:rsid w:val="009847BB"/>
    <w:rsid w:val="00994517"/>
    <w:rsid w:val="009954F6"/>
    <w:rsid w:val="0099588D"/>
    <w:rsid w:val="009A220E"/>
    <w:rsid w:val="009A3CF1"/>
    <w:rsid w:val="009A63B7"/>
    <w:rsid w:val="009A75E8"/>
    <w:rsid w:val="009B2EBD"/>
    <w:rsid w:val="009B3EC8"/>
    <w:rsid w:val="009B5916"/>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3DF0"/>
    <w:rsid w:val="00AE6916"/>
    <w:rsid w:val="00AF1A6A"/>
    <w:rsid w:val="00AF596A"/>
    <w:rsid w:val="00AF6B0A"/>
    <w:rsid w:val="00B00639"/>
    <w:rsid w:val="00B0134C"/>
    <w:rsid w:val="00B03902"/>
    <w:rsid w:val="00B07EAB"/>
    <w:rsid w:val="00B10E7B"/>
    <w:rsid w:val="00B11F4A"/>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01BA"/>
    <w:rsid w:val="00CC1107"/>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138D4"/>
    <w:rsid w:val="00E14C34"/>
    <w:rsid w:val="00E20392"/>
    <w:rsid w:val="00E20B13"/>
    <w:rsid w:val="00E21CF3"/>
    <w:rsid w:val="00E256B0"/>
    <w:rsid w:val="00E261E3"/>
    <w:rsid w:val="00E27066"/>
    <w:rsid w:val="00E27C33"/>
    <w:rsid w:val="00E321D3"/>
    <w:rsid w:val="00E33FB4"/>
    <w:rsid w:val="00E34746"/>
    <w:rsid w:val="00E368DF"/>
    <w:rsid w:val="00E40673"/>
    <w:rsid w:val="00E406DC"/>
    <w:rsid w:val="00E45237"/>
    <w:rsid w:val="00E46260"/>
    <w:rsid w:val="00E517A8"/>
    <w:rsid w:val="00E51A93"/>
    <w:rsid w:val="00E54AE0"/>
    <w:rsid w:val="00E55359"/>
    <w:rsid w:val="00E559B0"/>
    <w:rsid w:val="00E564CF"/>
    <w:rsid w:val="00E57630"/>
    <w:rsid w:val="00E60218"/>
    <w:rsid w:val="00E65063"/>
    <w:rsid w:val="00E65FC5"/>
    <w:rsid w:val="00E71813"/>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4994"/>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5C4"/>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semiHidden/>
    <w:unhideWhenUsed/>
    <w:rsid w:val="00710610"/>
    <w:rPr>
      <w:sz w:val="21"/>
      <w:szCs w:val="21"/>
    </w:rPr>
  </w:style>
  <w:style w:type="paragraph" w:styleId="ab">
    <w:name w:val="annotation text"/>
    <w:basedOn w:val="a"/>
    <w:link w:val="Char3"/>
    <w:uiPriority w:val="99"/>
    <w:semiHidden/>
    <w:unhideWhenUsed/>
    <w:rsid w:val="00710610"/>
  </w:style>
  <w:style w:type="character" w:customStyle="1" w:styleId="Char3">
    <w:name w:val="批注文字 Char"/>
    <w:link w:val="ab"/>
    <w:uiPriority w:val="99"/>
    <w:semiHidden/>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qFormat/>
    <w:rsid w:val="00926F04"/>
    <w:pPr>
      <w:ind w:left="851" w:hanging="284"/>
    </w:pPr>
    <w:rPr>
      <w:rFonts w:eastAsia="宋体"/>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B11F4A"/>
    <w:rPr>
      <w:rFonts w:ascii="Times New Roman" w:eastAsia="Times New Roman" w:hAnsi="Times New Roman"/>
      <w:lang w:val="en-GB" w:eastAsia="ja-JP"/>
    </w:rPr>
  </w:style>
  <w:style w:type="paragraph" w:customStyle="1" w:styleId="B4">
    <w:name w:val="B4"/>
    <w:basedOn w:val="40"/>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0">
    <w:name w:val="List 3"/>
    <w:basedOn w:val="a"/>
    <w:uiPriority w:val="99"/>
    <w:semiHidden/>
    <w:unhideWhenUsed/>
    <w:rsid w:val="00B11F4A"/>
    <w:pPr>
      <w:ind w:leftChars="400" w:left="100" w:hangingChars="200" w:hanging="200"/>
      <w:contextualSpacing/>
    </w:pPr>
  </w:style>
  <w:style w:type="paragraph" w:styleId="40">
    <w:name w:val="List 4"/>
    <w:basedOn w:val="a"/>
    <w:uiPriority w:val="99"/>
    <w:semiHidden/>
    <w:unhideWhenUsed/>
    <w:rsid w:val="00B11F4A"/>
    <w:pPr>
      <w:ind w:leftChars="600" w:left="100" w:hangingChars="200" w:hanging="200"/>
      <w:contextualSpacing/>
    </w:pPr>
  </w:style>
  <w:style w:type="paragraph" w:styleId="50">
    <w:name w:val="List 5"/>
    <w:basedOn w:val="a"/>
    <w:uiPriority w:val="99"/>
    <w:semiHidden/>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 w:type="character" w:customStyle="1" w:styleId="B1Zchn">
    <w:name w:val="B1 Zchn"/>
    <w:qFormat/>
    <w:rsid w:val="00344FD6"/>
    <w:rPr>
      <w:lang w:eastAsia="en-US"/>
    </w:rPr>
  </w:style>
  <w:style w:type="paragraph" w:styleId="ad">
    <w:name w:val="List Paragraph"/>
    <w:basedOn w:val="a"/>
    <w:uiPriority w:val="34"/>
    <w:qFormat/>
    <w:rsid w:val="009B59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2.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3.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4.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5.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9</Pages>
  <Words>2841</Words>
  <Characters>16198</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19001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12</cp:revision>
  <cp:lastPrinted>2019-02-23T03:42:00Z</cp:lastPrinted>
  <dcterms:created xsi:type="dcterms:W3CDTF">2022-04-27T07:41:00Z</dcterms:created>
  <dcterms:modified xsi:type="dcterms:W3CDTF">2022-05-10T03:49:00Z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(3)bTlIflDxPnoN/WtvHjY6fgQfcXbq4/jgskHZinRZTPdBa5SKJgVm1z+w00be4Hxpq6qRfn+p
VJUhQKmpgIQanef71AIfjMYMrJMNxlgSZTe/YqVJBCXLZQ562736EPWuCrTs1UJX47OmIFo+
ubjJGxtBpf5hH5nCsJRdZGMJ4sqbqV4E7pu4yclRo9BJGWmywvue8bT+JYagAisDY4b2KVjI
MLnxHMPvEfn3xLK0nZ</vt:lpwstr>
  </property>
  <property fmtid="{D5CDD505-2E9C-101B-9397-08002B2CF9AE}" pid="10" name="_2015_ms_pID_7253431">
    <vt:lpwstr>hKRDGwGye5rVCjPHjOeA9ky4NEi0/wZzhmi2O9a0tvUG9mj05EtXHZ
FbNAugL8hIEquyOJ6Pz5h46mQtmymXI2zI5dOBhAFR4heJf+p9VS4fDRyzvS49DYjxeFgsS5
xpn0KZFrmzm+gfg3NFHA6gkAc4HQvCO1AXf/kToxduyKUWR/ISiPxfkWcJnbQ1Fr0B2T2IR8
HN9fffQKwCm/FHlUqA/atbKWpTjdJYAjSskt</vt:lpwstr>
  </property>
  <property fmtid="{D5CDD505-2E9C-101B-9397-08002B2CF9AE}" pid="11" name="_2015_ms_pID_7253432">
    <vt:lpwstr>Vg==</vt:lpwstr>
  </property>
</Properties>
</file>